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E206" w14:textId="5161F20F" w:rsidR="00481862" w:rsidRDefault="00481862" w:rsidP="00481862">
      <w:pPr>
        <w:jc w:val="both"/>
        <w:rPr>
          <w:rFonts w:ascii="Arial" w:eastAsia="Times New Roman" w:hAnsi="Arial" w:cs="Arial"/>
          <w:b/>
          <w:vertAlign w:val="subscript"/>
        </w:rPr>
      </w:pPr>
      <w:r>
        <w:rPr>
          <w:rFonts w:ascii="Arial" w:eastAsia="Times New Roman" w:hAnsi="Arial" w:cs="Arial"/>
          <w:b/>
        </w:rPr>
        <w:t xml:space="preserve">ENDESA </w:t>
      </w:r>
      <w:r w:rsidR="00931844">
        <w:rPr>
          <w:rFonts w:ascii="Arial" w:eastAsia="Times New Roman" w:hAnsi="Arial" w:cs="Arial"/>
          <w:b/>
        </w:rPr>
        <w:t>OBTIENE</w:t>
      </w:r>
      <w:r>
        <w:rPr>
          <w:rFonts w:ascii="Arial" w:eastAsia="Times New Roman" w:hAnsi="Arial" w:cs="Arial"/>
          <w:b/>
        </w:rPr>
        <w:t xml:space="preserve"> UN BENEFICIO </w:t>
      </w:r>
      <w:r w:rsidR="003B6C19">
        <w:rPr>
          <w:rFonts w:ascii="Arial" w:eastAsia="Times New Roman" w:hAnsi="Arial" w:cs="Arial"/>
          <w:b/>
        </w:rPr>
        <w:t xml:space="preserve">ORDINARIO </w:t>
      </w:r>
      <w:r>
        <w:rPr>
          <w:rFonts w:ascii="Arial" w:eastAsia="Times New Roman" w:hAnsi="Arial" w:cs="Arial"/>
          <w:b/>
        </w:rPr>
        <w:t xml:space="preserve">NETO DE </w:t>
      </w:r>
      <w:r w:rsidR="00DC5E8D">
        <w:rPr>
          <w:rFonts w:ascii="Arial" w:eastAsia="Times New Roman" w:hAnsi="Arial" w:cs="Arial"/>
          <w:b/>
        </w:rPr>
        <w:t>734 MILLONES, UN 12% MENOS, Y</w:t>
      </w:r>
      <w:r w:rsidR="00931844">
        <w:rPr>
          <w:rFonts w:ascii="Arial" w:eastAsia="Times New Roman" w:hAnsi="Arial" w:cs="Arial"/>
          <w:b/>
        </w:rPr>
        <w:t xml:space="preserve"> </w:t>
      </w:r>
      <w:r w:rsidR="009C14D9">
        <w:rPr>
          <w:rFonts w:ascii="Arial" w:eastAsia="Times New Roman" w:hAnsi="Arial" w:cs="Arial"/>
          <w:b/>
        </w:rPr>
        <w:t>MANTIENE</w:t>
      </w:r>
      <w:r w:rsidR="00931844">
        <w:rPr>
          <w:rFonts w:ascii="Arial" w:eastAsia="Times New Roman" w:hAnsi="Arial" w:cs="Arial"/>
          <w:b/>
        </w:rPr>
        <w:t xml:space="preserve"> OBJETIVOS EN UN ADVERSO CONTEXTO DE MERCADO</w:t>
      </w:r>
    </w:p>
    <w:p w14:paraId="672A6659" w14:textId="77777777" w:rsidR="00481862" w:rsidRDefault="00481862" w:rsidP="00481862">
      <w:pPr>
        <w:tabs>
          <w:tab w:val="left" w:pos="1600"/>
        </w:tabs>
        <w:spacing w:line="260" w:lineRule="exact"/>
        <w:jc w:val="both"/>
        <w:rPr>
          <w:rFonts w:ascii="Arial" w:eastAsia="Times New Roman" w:hAnsi="Arial" w:cs="Arial"/>
          <w:b/>
          <w:sz w:val="20"/>
          <w:szCs w:val="20"/>
        </w:rPr>
      </w:pPr>
    </w:p>
    <w:p w14:paraId="477BC62C" w14:textId="2E16D91B" w:rsidR="00481862" w:rsidRDefault="00931844" w:rsidP="4704008F">
      <w:pPr>
        <w:tabs>
          <w:tab w:val="left" w:pos="1600"/>
        </w:tabs>
        <w:spacing w:line="260" w:lineRule="exact"/>
        <w:jc w:val="both"/>
        <w:rPr>
          <w:rFonts w:ascii="Arial" w:eastAsia="Times New Roman" w:hAnsi="Arial" w:cs="Arial"/>
          <w:b/>
          <w:bCs/>
          <w:sz w:val="20"/>
          <w:szCs w:val="20"/>
        </w:rPr>
      </w:pPr>
      <w:r w:rsidRPr="4704008F">
        <w:rPr>
          <w:rFonts w:ascii="Arial" w:eastAsia="Times New Roman" w:hAnsi="Arial" w:cs="Arial"/>
          <w:b/>
          <w:bCs/>
          <w:sz w:val="20"/>
          <w:szCs w:val="20"/>
        </w:rPr>
        <w:t>El</w:t>
      </w:r>
      <w:r w:rsidR="00481862" w:rsidRPr="4704008F">
        <w:rPr>
          <w:rFonts w:ascii="Arial" w:eastAsia="Times New Roman" w:hAnsi="Arial" w:cs="Arial"/>
          <w:b/>
          <w:bCs/>
          <w:sz w:val="20"/>
          <w:szCs w:val="20"/>
        </w:rPr>
        <w:t xml:space="preserve"> resultado bruto de explotación (ebitda) </w:t>
      </w:r>
      <w:r w:rsidRPr="4704008F">
        <w:rPr>
          <w:rFonts w:ascii="Arial" w:eastAsia="Times New Roman" w:hAnsi="Arial" w:cs="Arial"/>
          <w:b/>
          <w:bCs/>
          <w:sz w:val="20"/>
          <w:szCs w:val="20"/>
        </w:rPr>
        <w:t>alcanza los</w:t>
      </w:r>
      <w:r w:rsidR="00481862" w:rsidRPr="4704008F">
        <w:rPr>
          <w:rFonts w:ascii="Arial" w:eastAsia="Times New Roman" w:hAnsi="Arial" w:cs="Arial"/>
          <w:b/>
          <w:bCs/>
          <w:sz w:val="20"/>
          <w:szCs w:val="20"/>
        </w:rPr>
        <w:t xml:space="preserve"> </w:t>
      </w:r>
      <w:r w:rsidRPr="4704008F">
        <w:rPr>
          <w:rFonts w:ascii="Arial" w:eastAsia="Times New Roman" w:hAnsi="Arial" w:cs="Arial"/>
          <w:b/>
          <w:bCs/>
          <w:sz w:val="20"/>
          <w:szCs w:val="20"/>
        </w:rPr>
        <w:t>1.</w:t>
      </w:r>
      <w:r w:rsidR="00B8023D">
        <w:rPr>
          <w:rFonts w:ascii="Arial" w:eastAsia="Times New Roman" w:hAnsi="Arial" w:cs="Arial"/>
          <w:b/>
          <w:bCs/>
          <w:sz w:val="20"/>
          <w:szCs w:val="20"/>
        </w:rPr>
        <w:t>950</w:t>
      </w:r>
      <w:r w:rsidRPr="4704008F">
        <w:rPr>
          <w:rFonts w:ascii="Arial" w:eastAsia="Times New Roman" w:hAnsi="Arial" w:cs="Arial"/>
          <w:b/>
          <w:bCs/>
          <w:sz w:val="20"/>
          <w:szCs w:val="20"/>
        </w:rPr>
        <w:t xml:space="preserve"> millones hasta junio</w:t>
      </w:r>
      <w:r w:rsidR="00DC6651">
        <w:rPr>
          <w:rFonts w:ascii="Arial" w:eastAsia="Times New Roman" w:hAnsi="Arial" w:cs="Arial"/>
          <w:b/>
          <w:bCs/>
          <w:sz w:val="20"/>
          <w:szCs w:val="20"/>
        </w:rPr>
        <w:t xml:space="preserve"> en términos comparables</w:t>
      </w:r>
      <w:r w:rsidR="00B8023D">
        <w:rPr>
          <w:rFonts w:ascii="Arial" w:eastAsia="Times New Roman" w:hAnsi="Arial" w:cs="Arial"/>
          <w:b/>
          <w:bCs/>
          <w:sz w:val="20"/>
          <w:szCs w:val="20"/>
        </w:rPr>
        <w:t>, un 4% más</w:t>
      </w:r>
    </w:p>
    <w:p w14:paraId="33CDD3A0" w14:textId="1629F2EC" w:rsidR="4704008F" w:rsidRDefault="4704008F" w:rsidP="4704008F">
      <w:pPr>
        <w:tabs>
          <w:tab w:val="left" w:pos="1600"/>
        </w:tabs>
        <w:spacing w:line="260" w:lineRule="exact"/>
        <w:jc w:val="both"/>
        <w:rPr>
          <w:rFonts w:ascii="Arial" w:eastAsia="Times New Roman" w:hAnsi="Arial" w:cs="Arial"/>
          <w:b/>
          <w:bCs/>
          <w:sz w:val="20"/>
          <w:szCs w:val="20"/>
        </w:rPr>
      </w:pPr>
    </w:p>
    <w:p w14:paraId="4E078EC0" w14:textId="6D99352F" w:rsidR="4704008F" w:rsidRDefault="4704008F" w:rsidP="4704008F">
      <w:pPr>
        <w:tabs>
          <w:tab w:val="left" w:pos="1600"/>
        </w:tabs>
        <w:spacing w:line="260" w:lineRule="exact"/>
        <w:jc w:val="both"/>
        <w:rPr>
          <w:rFonts w:ascii="Arial" w:eastAsia="Times New Roman" w:hAnsi="Arial" w:cs="Arial"/>
          <w:b/>
          <w:bCs/>
          <w:sz w:val="30"/>
          <w:szCs w:val="30"/>
        </w:rPr>
      </w:pPr>
    </w:p>
    <w:p w14:paraId="05C0BEBB" w14:textId="70D53FD0" w:rsidR="00481862" w:rsidRPr="006A226A" w:rsidRDefault="00481862" w:rsidP="4704008F">
      <w:pPr>
        <w:pStyle w:val="Prrafodelista"/>
        <w:widowControl/>
        <w:numPr>
          <w:ilvl w:val="0"/>
          <w:numId w:val="12"/>
        </w:numPr>
        <w:suppressAutoHyphens w:val="0"/>
        <w:spacing w:line="360" w:lineRule="auto"/>
        <w:rPr>
          <w:rFonts w:ascii="Arial" w:eastAsia="MS Mincho" w:hAnsi="Arial"/>
          <w:b/>
          <w:bCs/>
          <w:i/>
          <w:iCs/>
          <w:lang w:val="es-ES" w:eastAsia="es-ES"/>
        </w:rPr>
      </w:pPr>
      <w:r w:rsidRPr="4704008F">
        <w:rPr>
          <w:rFonts w:ascii="Arial" w:eastAsia="MS Mincho" w:hAnsi="Arial"/>
          <w:b/>
          <w:bCs/>
          <w:i/>
          <w:iCs/>
          <w:lang w:val="es-ES" w:eastAsia="es-ES"/>
        </w:rPr>
        <w:t xml:space="preserve">Endesa ha registrado un resultado ordinario neto de </w:t>
      </w:r>
      <w:r w:rsidR="0074148B">
        <w:rPr>
          <w:rFonts w:ascii="Arial" w:eastAsia="MS Mincho" w:hAnsi="Arial"/>
          <w:b/>
          <w:bCs/>
          <w:i/>
          <w:iCs/>
          <w:lang w:val="es-ES" w:eastAsia="es-ES"/>
        </w:rPr>
        <w:t>734</w:t>
      </w:r>
      <w:r w:rsidRPr="4704008F">
        <w:rPr>
          <w:rFonts w:ascii="Arial" w:eastAsia="MS Mincho" w:hAnsi="Arial"/>
          <w:b/>
          <w:bCs/>
          <w:i/>
          <w:iCs/>
          <w:lang w:val="es-ES" w:eastAsia="es-ES"/>
        </w:rPr>
        <w:t xml:space="preserve"> millones entre enero y </w:t>
      </w:r>
      <w:r w:rsidR="00931844" w:rsidRPr="4704008F">
        <w:rPr>
          <w:rFonts w:ascii="Arial" w:eastAsia="MS Mincho" w:hAnsi="Arial"/>
          <w:b/>
          <w:bCs/>
          <w:i/>
          <w:iCs/>
          <w:lang w:val="es-ES" w:eastAsia="es-ES"/>
        </w:rPr>
        <w:t>junio</w:t>
      </w:r>
      <w:r w:rsidRPr="4704008F">
        <w:rPr>
          <w:rFonts w:ascii="Arial" w:eastAsia="MS Mincho" w:hAnsi="Arial"/>
          <w:b/>
          <w:bCs/>
          <w:i/>
          <w:iCs/>
          <w:lang w:val="es-ES" w:eastAsia="es-ES"/>
        </w:rPr>
        <w:t xml:space="preserve">, un </w:t>
      </w:r>
      <w:r w:rsidR="0074148B">
        <w:rPr>
          <w:rFonts w:ascii="Arial" w:eastAsia="MS Mincho" w:hAnsi="Arial"/>
          <w:b/>
          <w:bCs/>
          <w:i/>
          <w:iCs/>
          <w:lang w:val="es-ES" w:eastAsia="es-ES"/>
        </w:rPr>
        <w:t>12</w:t>
      </w:r>
      <w:r w:rsidRPr="4704008F">
        <w:rPr>
          <w:rFonts w:ascii="Arial" w:eastAsia="MS Mincho" w:hAnsi="Arial"/>
          <w:b/>
          <w:bCs/>
          <w:i/>
          <w:iCs/>
          <w:lang w:val="es-ES" w:eastAsia="es-ES"/>
        </w:rPr>
        <w:t>% menos</w:t>
      </w:r>
      <w:r w:rsidR="00A01F1C">
        <w:rPr>
          <w:rFonts w:ascii="Arial" w:eastAsia="MS Mincho" w:hAnsi="Arial"/>
          <w:b/>
          <w:bCs/>
          <w:i/>
          <w:iCs/>
          <w:lang w:val="es-ES" w:eastAsia="es-ES"/>
        </w:rPr>
        <w:t xml:space="preserve">, </w:t>
      </w:r>
      <w:r w:rsidR="00BA0860">
        <w:rPr>
          <w:rFonts w:ascii="Arial" w:eastAsia="MS Mincho" w:hAnsi="Arial"/>
          <w:b/>
          <w:bCs/>
          <w:i/>
          <w:iCs/>
          <w:lang w:val="es-ES" w:eastAsia="es-ES"/>
        </w:rPr>
        <w:t>en un contexto macroeconómico y energético en deterioro</w:t>
      </w:r>
      <w:r w:rsidRPr="4704008F">
        <w:rPr>
          <w:rFonts w:ascii="Arial" w:eastAsia="MS Mincho" w:hAnsi="Arial"/>
          <w:b/>
          <w:bCs/>
          <w:i/>
          <w:iCs/>
          <w:lang w:val="es-ES" w:eastAsia="es-ES"/>
        </w:rPr>
        <w:t xml:space="preserve">  </w:t>
      </w:r>
    </w:p>
    <w:p w14:paraId="38533500" w14:textId="4E24DA95" w:rsidR="005E624F" w:rsidRDefault="00481862" w:rsidP="4704008F">
      <w:pPr>
        <w:pStyle w:val="Prrafodelista"/>
        <w:widowControl/>
        <w:numPr>
          <w:ilvl w:val="0"/>
          <w:numId w:val="12"/>
        </w:numPr>
        <w:suppressAutoHyphens w:val="0"/>
        <w:spacing w:line="360" w:lineRule="auto"/>
        <w:rPr>
          <w:rFonts w:ascii="Arial" w:eastAsia="MS Mincho" w:hAnsi="Arial"/>
          <w:b/>
          <w:bCs/>
          <w:i/>
          <w:iCs/>
          <w:lang w:val="es-ES" w:eastAsia="es-ES"/>
        </w:rPr>
      </w:pPr>
      <w:r w:rsidRPr="4704008F">
        <w:rPr>
          <w:rFonts w:ascii="Arial" w:eastAsia="MS Mincho" w:hAnsi="Arial"/>
          <w:b/>
          <w:bCs/>
          <w:i/>
          <w:iCs/>
          <w:lang w:val="es-ES" w:eastAsia="es-ES"/>
        </w:rPr>
        <w:t xml:space="preserve">El resultado bruto de explotación (ebitda) se sitúa </w:t>
      </w:r>
      <w:r w:rsidR="00DC6651">
        <w:rPr>
          <w:rFonts w:ascii="Arial" w:eastAsia="MS Mincho" w:hAnsi="Arial"/>
          <w:b/>
          <w:bCs/>
          <w:i/>
          <w:iCs/>
          <w:lang w:val="es-ES" w:eastAsia="es-ES"/>
        </w:rPr>
        <w:t xml:space="preserve">en términos comparables </w:t>
      </w:r>
      <w:r w:rsidRPr="4704008F">
        <w:rPr>
          <w:rFonts w:ascii="Arial" w:eastAsia="MS Mincho" w:hAnsi="Arial"/>
          <w:b/>
          <w:bCs/>
          <w:i/>
          <w:iCs/>
          <w:lang w:val="es-ES" w:eastAsia="es-ES"/>
        </w:rPr>
        <w:t>en 1.</w:t>
      </w:r>
      <w:r w:rsidR="005E624F">
        <w:rPr>
          <w:rFonts w:ascii="Arial" w:eastAsia="MS Mincho" w:hAnsi="Arial"/>
          <w:b/>
          <w:bCs/>
          <w:i/>
          <w:iCs/>
          <w:lang w:val="es-ES" w:eastAsia="es-ES"/>
        </w:rPr>
        <w:t>950</w:t>
      </w:r>
      <w:r w:rsidRPr="4704008F">
        <w:rPr>
          <w:rFonts w:ascii="Arial" w:eastAsia="MS Mincho" w:hAnsi="Arial"/>
          <w:b/>
          <w:bCs/>
          <w:i/>
          <w:iCs/>
          <w:lang w:val="es-ES" w:eastAsia="es-ES"/>
        </w:rPr>
        <w:t xml:space="preserve"> millone</w:t>
      </w:r>
      <w:r w:rsidR="005E624F">
        <w:rPr>
          <w:rFonts w:ascii="Arial" w:eastAsia="MS Mincho" w:hAnsi="Arial"/>
          <w:b/>
          <w:bCs/>
          <w:i/>
          <w:iCs/>
          <w:lang w:val="es-ES" w:eastAsia="es-ES"/>
        </w:rPr>
        <w:t>s, lo que supone un alza del 4%</w:t>
      </w:r>
      <w:r w:rsidR="007238A7">
        <w:rPr>
          <w:rFonts w:ascii="Arial" w:eastAsia="MS Mincho" w:hAnsi="Arial"/>
          <w:b/>
          <w:bCs/>
          <w:i/>
          <w:iCs/>
          <w:lang w:val="es-ES" w:eastAsia="es-ES"/>
        </w:rPr>
        <w:t xml:space="preserve"> sustentada sobre </w:t>
      </w:r>
      <w:r w:rsidR="005446CD">
        <w:rPr>
          <w:rFonts w:ascii="Arial" w:eastAsia="MS Mincho" w:hAnsi="Arial"/>
          <w:b/>
          <w:bCs/>
          <w:i/>
          <w:iCs/>
          <w:lang w:val="es-ES" w:eastAsia="es-ES"/>
        </w:rPr>
        <w:t>la mejora del negocio de generación</w:t>
      </w:r>
      <w:r w:rsidR="001E1D66">
        <w:rPr>
          <w:rFonts w:ascii="Arial" w:eastAsia="MS Mincho" w:hAnsi="Arial"/>
          <w:b/>
          <w:bCs/>
          <w:i/>
          <w:iCs/>
          <w:lang w:val="es-ES" w:eastAsia="es-ES"/>
        </w:rPr>
        <w:t>. Mejoría que</w:t>
      </w:r>
      <w:r w:rsidR="005446CD">
        <w:rPr>
          <w:rFonts w:ascii="Arial" w:eastAsia="MS Mincho" w:hAnsi="Arial"/>
          <w:b/>
          <w:bCs/>
          <w:i/>
          <w:iCs/>
          <w:lang w:val="es-ES" w:eastAsia="es-ES"/>
        </w:rPr>
        <w:t xml:space="preserve"> compensa </w:t>
      </w:r>
      <w:r w:rsidR="001E1D66">
        <w:rPr>
          <w:rFonts w:ascii="Arial" w:eastAsia="MS Mincho" w:hAnsi="Arial"/>
          <w:b/>
          <w:bCs/>
          <w:i/>
          <w:iCs/>
          <w:lang w:val="es-ES" w:eastAsia="es-ES"/>
        </w:rPr>
        <w:t>la desafiante coyuntura de precios que impacta en el negocio de comercialización</w:t>
      </w:r>
    </w:p>
    <w:p w14:paraId="34EE1253" w14:textId="01353E55" w:rsidR="00481862" w:rsidRPr="006A226A" w:rsidRDefault="005E624F" w:rsidP="4704008F">
      <w:pPr>
        <w:pStyle w:val="Prrafodelista"/>
        <w:widowControl/>
        <w:numPr>
          <w:ilvl w:val="0"/>
          <w:numId w:val="12"/>
        </w:numPr>
        <w:suppressAutoHyphens w:val="0"/>
        <w:spacing w:line="360" w:lineRule="auto"/>
        <w:rPr>
          <w:rFonts w:ascii="Arial" w:eastAsia="MS Mincho" w:hAnsi="Arial"/>
          <w:b/>
          <w:bCs/>
          <w:i/>
          <w:iCs/>
          <w:lang w:val="es-ES" w:eastAsia="es-ES"/>
        </w:rPr>
      </w:pPr>
      <w:r>
        <w:rPr>
          <w:rFonts w:ascii="Arial" w:eastAsia="MS Mincho" w:hAnsi="Arial"/>
          <w:b/>
          <w:bCs/>
          <w:i/>
          <w:iCs/>
          <w:lang w:val="es-ES" w:eastAsia="es-ES"/>
        </w:rPr>
        <w:t xml:space="preserve">Incluyendo el efecto </w:t>
      </w:r>
      <w:r w:rsidR="009C14D9">
        <w:rPr>
          <w:rFonts w:ascii="Arial" w:eastAsia="MS Mincho" w:hAnsi="Arial"/>
          <w:b/>
          <w:bCs/>
          <w:i/>
          <w:iCs/>
          <w:lang w:val="es-ES" w:eastAsia="es-ES"/>
        </w:rPr>
        <w:t xml:space="preserve">extraordinario </w:t>
      </w:r>
      <w:r>
        <w:rPr>
          <w:rFonts w:ascii="Arial" w:eastAsia="MS Mincho" w:hAnsi="Arial"/>
          <w:b/>
          <w:bCs/>
          <w:i/>
          <w:iCs/>
          <w:lang w:val="es-ES" w:eastAsia="es-ES"/>
        </w:rPr>
        <w:t>positivo de la venta parcial del negocio de movilidad elé</w:t>
      </w:r>
      <w:r w:rsidR="006C0F62">
        <w:rPr>
          <w:rFonts w:ascii="Arial" w:eastAsia="MS Mincho" w:hAnsi="Arial"/>
          <w:b/>
          <w:bCs/>
          <w:i/>
          <w:iCs/>
          <w:lang w:val="es-ES" w:eastAsia="es-ES"/>
        </w:rPr>
        <w:t>c</w:t>
      </w:r>
      <w:r>
        <w:rPr>
          <w:rFonts w:ascii="Arial" w:eastAsia="MS Mincho" w:hAnsi="Arial"/>
          <w:b/>
          <w:bCs/>
          <w:i/>
          <w:iCs/>
          <w:lang w:val="es-ES" w:eastAsia="es-ES"/>
        </w:rPr>
        <w:t>trica</w:t>
      </w:r>
      <w:r w:rsidR="000810EF">
        <w:rPr>
          <w:rFonts w:ascii="Arial" w:eastAsia="MS Mincho" w:hAnsi="Arial"/>
          <w:b/>
          <w:bCs/>
          <w:i/>
          <w:iCs/>
          <w:lang w:val="es-ES" w:eastAsia="es-ES"/>
        </w:rPr>
        <w:t>, el ebitda</w:t>
      </w:r>
      <w:r w:rsidR="00DC6651">
        <w:rPr>
          <w:rFonts w:ascii="Arial" w:eastAsia="MS Mincho" w:hAnsi="Arial"/>
          <w:b/>
          <w:bCs/>
          <w:i/>
          <w:iCs/>
          <w:lang w:val="es-ES" w:eastAsia="es-ES"/>
        </w:rPr>
        <w:t xml:space="preserve"> reportado</w:t>
      </w:r>
      <w:r w:rsidR="000810EF">
        <w:rPr>
          <w:rFonts w:ascii="Arial" w:eastAsia="MS Mincho" w:hAnsi="Arial"/>
          <w:b/>
          <w:bCs/>
          <w:i/>
          <w:iCs/>
          <w:lang w:val="es-ES" w:eastAsia="es-ES"/>
        </w:rPr>
        <w:t xml:space="preserve"> crece un 17% y el resultado neto consolidado</w:t>
      </w:r>
      <w:r w:rsidR="00FE76C3">
        <w:rPr>
          <w:rFonts w:ascii="Arial" w:eastAsia="MS Mincho" w:hAnsi="Arial"/>
          <w:b/>
          <w:bCs/>
          <w:i/>
          <w:iCs/>
          <w:lang w:val="es-ES" w:eastAsia="es-ES"/>
        </w:rPr>
        <w:t>,</w:t>
      </w:r>
      <w:r w:rsidR="000810EF">
        <w:rPr>
          <w:rFonts w:ascii="Arial" w:eastAsia="MS Mincho" w:hAnsi="Arial"/>
          <w:b/>
          <w:bCs/>
          <w:i/>
          <w:iCs/>
          <w:lang w:val="es-ES" w:eastAsia="es-ES"/>
        </w:rPr>
        <w:t xml:space="preserve"> un </w:t>
      </w:r>
      <w:r w:rsidR="006C0F62">
        <w:rPr>
          <w:rFonts w:ascii="Arial" w:eastAsia="MS Mincho" w:hAnsi="Arial"/>
          <w:b/>
          <w:bCs/>
          <w:i/>
          <w:iCs/>
          <w:lang w:val="es-ES" w:eastAsia="es-ES"/>
        </w:rPr>
        <w:t>10%</w:t>
      </w:r>
    </w:p>
    <w:p w14:paraId="0240A7D6" w14:textId="58734D81" w:rsidR="00481862" w:rsidRDefault="00481862" w:rsidP="417C31D3">
      <w:pPr>
        <w:pStyle w:val="Prrafodelista"/>
        <w:widowControl/>
        <w:numPr>
          <w:ilvl w:val="0"/>
          <w:numId w:val="12"/>
        </w:numPr>
        <w:suppressAutoHyphens w:val="0"/>
        <w:spacing w:line="360" w:lineRule="auto"/>
        <w:rPr>
          <w:rFonts w:ascii="Arial" w:eastAsia="MS Mincho" w:hAnsi="Arial"/>
          <w:b/>
          <w:bCs/>
          <w:i/>
          <w:iCs/>
          <w:lang w:val="es-ES" w:eastAsia="es-ES"/>
        </w:rPr>
      </w:pPr>
      <w:r w:rsidRPr="417C31D3">
        <w:rPr>
          <w:rFonts w:ascii="Arial" w:eastAsia="MS Mincho" w:hAnsi="Arial"/>
          <w:b/>
          <w:bCs/>
          <w:i/>
          <w:iCs/>
          <w:lang w:val="es-ES" w:eastAsia="es-ES"/>
        </w:rPr>
        <w:t>Los objetivos económico-financieros para el presente ejercicio han sido reconfirmados</w:t>
      </w:r>
      <w:r w:rsidR="00931844" w:rsidRPr="417C31D3">
        <w:rPr>
          <w:rFonts w:ascii="Arial" w:eastAsia="MS Mincho" w:hAnsi="Arial"/>
          <w:b/>
          <w:bCs/>
          <w:i/>
          <w:iCs/>
          <w:lang w:val="es-ES" w:eastAsia="es-ES"/>
        </w:rPr>
        <w:t xml:space="preserve"> </w:t>
      </w:r>
      <w:r w:rsidR="006C0F62">
        <w:rPr>
          <w:rFonts w:ascii="Arial" w:eastAsia="MS Mincho" w:hAnsi="Arial"/>
          <w:b/>
          <w:bCs/>
          <w:i/>
          <w:iCs/>
          <w:lang w:val="es-ES" w:eastAsia="es-ES"/>
        </w:rPr>
        <w:t>por la cúpula de la compañía</w:t>
      </w:r>
      <w:r w:rsidR="003419CB">
        <w:rPr>
          <w:rFonts w:ascii="Arial" w:eastAsia="MS Mincho" w:hAnsi="Arial"/>
          <w:b/>
          <w:bCs/>
          <w:i/>
          <w:iCs/>
          <w:lang w:val="es-ES" w:eastAsia="es-ES"/>
        </w:rPr>
        <w:t xml:space="preserve"> sobre la base de un destacable crecimiento de la cartera de clientes en el mercado libre y </w:t>
      </w:r>
      <w:r w:rsidR="00E77639">
        <w:rPr>
          <w:rFonts w:ascii="Arial" w:eastAsia="MS Mincho" w:hAnsi="Arial"/>
          <w:b/>
          <w:bCs/>
          <w:i/>
          <w:iCs/>
          <w:lang w:val="es-ES" w:eastAsia="es-ES"/>
        </w:rPr>
        <w:t>la solidez</w:t>
      </w:r>
      <w:r w:rsidR="00CC0C7B">
        <w:rPr>
          <w:rFonts w:ascii="Arial" w:eastAsia="MS Mincho" w:hAnsi="Arial"/>
          <w:b/>
          <w:bCs/>
          <w:i/>
          <w:iCs/>
          <w:lang w:val="es-ES" w:eastAsia="es-ES"/>
        </w:rPr>
        <w:t xml:space="preserve"> del modelo de empresa verticalmente integrada</w:t>
      </w:r>
    </w:p>
    <w:p w14:paraId="05258C9E" w14:textId="61BE34D7" w:rsidR="00931844" w:rsidRPr="006A226A" w:rsidRDefault="00931844" w:rsidP="2360C33E">
      <w:pPr>
        <w:pStyle w:val="Prrafodelista"/>
        <w:widowControl/>
        <w:numPr>
          <w:ilvl w:val="0"/>
          <w:numId w:val="12"/>
        </w:numPr>
        <w:suppressAutoHyphens w:val="0"/>
        <w:spacing w:line="360" w:lineRule="auto"/>
        <w:rPr>
          <w:rFonts w:ascii="Arial" w:eastAsia="MS Mincho" w:hAnsi="Arial"/>
          <w:b/>
          <w:bCs/>
          <w:i/>
          <w:iCs/>
          <w:lang w:val="es-ES" w:eastAsia="es-ES"/>
        </w:rPr>
      </w:pPr>
      <w:r w:rsidRPr="2360C33E">
        <w:rPr>
          <w:rFonts w:ascii="Arial" w:eastAsia="MS Mincho" w:hAnsi="Arial"/>
          <w:b/>
          <w:bCs/>
          <w:i/>
          <w:iCs/>
          <w:lang w:val="es-ES" w:eastAsia="es-ES"/>
        </w:rPr>
        <w:t xml:space="preserve">Endesa </w:t>
      </w:r>
      <w:r w:rsidR="00CC2DEF">
        <w:rPr>
          <w:rFonts w:ascii="Arial" w:eastAsia="MS Mincho" w:hAnsi="Arial"/>
          <w:b/>
          <w:bCs/>
          <w:i/>
          <w:iCs/>
          <w:lang w:val="es-ES" w:eastAsia="es-ES"/>
        </w:rPr>
        <w:t>cierra el primer semestre del año con el 90% de la nueva potencia renovable prevista para el ejerc</w:t>
      </w:r>
      <w:r w:rsidR="00F55FA4">
        <w:rPr>
          <w:rFonts w:ascii="Arial" w:eastAsia="MS Mincho" w:hAnsi="Arial"/>
          <w:b/>
          <w:bCs/>
          <w:i/>
          <w:iCs/>
          <w:lang w:val="es-ES" w:eastAsia="es-ES"/>
        </w:rPr>
        <w:t>icio</w:t>
      </w:r>
      <w:r w:rsidR="00CC2DEF">
        <w:rPr>
          <w:rFonts w:ascii="Arial" w:eastAsia="MS Mincho" w:hAnsi="Arial"/>
          <w:b/>
          <w:bCs/>
          <w:i/>
          <w:iCs/>
          <w:lang w:val="es-ES" w:eastAsia="es-ES"/>
        </w:rPr>
        <w:t xml:space="preserve"> ya </w:t>
      </w:r>
      <w:r w:rsidR="00854FC1">
        <w:rPr>
          <w:rFonts w:ascii="Arial" w:eastAsia="MS Mincho" w:hAnsi="Arial"/>
          <w:b/>
          <w:bCs/>
          <w:i/>
          <w:iCs/>
          <w:lang w:val="es-ES" w:eastAsia="es-ES"/>
        </w:rPr>
        <w:t xml:space="preserve">operativa o </w:t>
      </w:r>
      <w:r w:rsidR="00CC2DEF">
        <w:rPr>
          <w:rFonts w:ascii="Arial" w:eastAsia="MS Mincho" w:hAnsi="Arial"/>
          <w:b/>
          <w:bCs/>
          <w:i/>
          <w:iCs/>
          <w:lang w:val="es-ES" w:eastAsia="es-ES"/>
        </w:rPr>
        <w:t>en ejecución</w:t>
      </w:r>
      <w:r w:rsidR="00A45B57">
        <w:rPr>
          <w:rFonts w:ascii="Arial" w:eastAsia="MS Mincho" w:hAnsi="Arial"/>
          <w:b/>
          <w:bCs/>
          <w:i/>
          <w:iCs/>
          <w:lang w:val="es-ES" w:eastAsia="es-ES"/>
        </w:rPr>
        <w:t>,</w:t>
      </w:r>
      <w:r w:rsidR="00F55FA4">
        <w:rPr>
          <w:rFonts w:ascii="Arial" w:eastAsia="MS Mincho" w:hAnsi="Arial"/>
          <w:b/>
          <w:bCs/>
          <w:i/>
          <w:iCs/>
          <w:lang w:val="es-ES_tradnl" w:eastAsia="es-ES"/>
        </w:rPr>
        <w:t xml:space="preserve"> porcentaje que alcanza el 70% para 2023</w:t>
      </w:r>
    </w:p>
    <w:p w14:paraId="29F4EBA8" w14:textId="0BAEA9E2" w:rsidR="00481862" w:rsidRPr="006A226A" w:rsidRDefault="00481862" w:rsidP="2360C33E">
      <w:pPr>
        <w:pStyle w:val="Prrafodelista"/>
        <w:widowControl/>
        <w:numPr>
          <w:ilvl w:val="0"/>
          <w:numId w:val="12"/>
        </w:numPr>
        <w:suppressAutoHyphens w:val="0"/>
        <w:spacing w:line="360" w:lineRule="auto"/>
        <w:rPr>
          <w:rFonts w:ascii="Arial" w:eastAsia="MS Mincho" w:hAnsi="Arial"/>
          <w:b/>
          <w:bCs/>
          <w:i/>
          <w:iCs/>
          <w:lang w:val="es-ES" w:eastAsia="es-ES"/>
        </w:rPr>
      </w:pPr>
      <w:r w:rsidRPr="2360C33E">
        <w:rPr>
          <w:rFonts w:ascii="Arial" w:eastAsia="MS Mincho" w:hAnsi="Arial"/>
          <w:b/>
          <w:bCs/>
          <w:i/>
          <w:iCs/>
          <w:lang w:val="es-ES" w:eastAsia="es-ES"/>
        </w:rPr>
        <w:t>La empresa</w:t>
      </w:r>
      <w:r w:rsidR="00A65876">
        <w:rPr>
          <w:rFonts w:ascii="Arial" w:eastAsia="MS Mincho" w:hAnsi="Arial"/>
          <w:b/>
          <w:bCs/>
          <w:i/>
          <w:iCs/>
          <w:lang w:val="es-ES" w:eastAsia="es-ES"/>
        </w:rPr>
        <w:t xml:space="preserve"> atrae a un millón de nuevos clientes </w:t>
      </w:r>
      <w:r w:rsidR="00F42E56">
        <w:rPr>
          <w:rFonts w:ascii="Arial" w:eastAsia="MS Mincho" w:hAnsi="Arial"/>
          <w:b/>
          <w:bCs/>
          <w:i/>
          <w:iCs/>
          <w:lang w:val="es-ES" w:eastAsia="es-ES"/>
        </w:rPr>
        <w:t xml:space="preserve">domésticos y empresariales </w:t>
      </w:r>
      <w:r w:rsidR="00A65876">
        <w:rPr>
          <w:rFonts w:ascii="Arial" w:eastAsia="MS Mincho" w:hAnsi="Arial"/>
          <w:b/>
          <w:bCs/>
          <w:i/>
          <w:iCs/>
          <w:lang w:val="es-ES" w:eastAsia="es-ES"/>
        </w:rPr>
        <w:t>en el mercado</w:t>
      </w:r>
      <w:r w:rsidR="00F42E56">
        <w:rPr>
          <w:rFonts w:ascii="Arial" w:eastAsia="MS Mincho" w:hAnsi="Arial"/>
          <w:b/>
          <w:bCs/>
          <w:i/>
          <w:iCs/>
          <w:lang w:val="es-ES" w:eastAsia="es-ES"/>
        </w:rPr>
        <w:t xml:space="preserve"> libre respecto a junio de 2021, alcanzando los 6,6 millones</w:t>
      </w:r>
      <w:r w:rsidR="00A65876">
        <w:rPr>
          <w:rFonts w:ascii="Arial" w:eastAsia="MS Mincho" w:hAnsi="Arial"/>
          <w:b/>
          <w:bCs/>
          <w:i/>
          <w:iCs/>
          <w:lang w:val="es-ES" w:eastAsia="es-ES"/>
        </w:rPr>
        <w:t xml:space="preserve"> </w:t>
      </w:r>
      <w:r w:rsidR="00931844" w:rsidRPr="2360C33E">
        <w:rPr>
          <w:rFonts w:ascii="Arial" w:eastAsia="MS Mincho" w:hAnsi="Arial"/>
          <w:b/>
          <w:bCs/>
          <w:i/>
          <w:iCs/>
          <w:lang w:val="es-ES" w:eastAsia="es-ES"/>
        </w:rPr>
        <w:t xml:space="preserve"> </w:t>
      </w:r>
      <w:r w:rsidRPr="2360C33E">
        <w:rPr>
          <w:rFonts w:ascii="Arial" w:eastAsia="MS Mincho" w:hAnsi="Arial"/>
          <w:b/>
          <w:bCs/>
          <w:i/>
          <w:iCs/>
          <w:lang w:val="es-ES" w:eastAsia="es-ES"/>
        </w:rPr>
        <w:t xml:space="preserve"> </w:t>
      </w:r>
    </w:p>
    <w:p w14:paraId="1777F340" w14:textId="7EDBE5EC" w:rsidR="00481862" w:rsidRPr="006A226A" w:rsidRDefault="00F10597" w:rsidP="4704008F">
      <w:pPr>
        <w:pStyle w:val="Prrafodelista"/>
        <w:widowControl/>
        <w:numPr>
          <w:ilvl w:val="0"/>
          <w:numId w:val="12"/>
        </w:numPr>
        <w:suppressAutoHyphens w:val="0"/>
        <w:spacing w:line="360" w:lineRule="auto"/>
        <w:rPr>
          <w:rFonts w:ascii="Arial" w:eastAsia="MS Mincho" w:hAnsi="Arial"/>
          <w:b/>
          <w:bCs/>
          <w:i/>
          <w:iCs/>
          <w:lang w:val="es-ES" w:eastAsia="es-ES"/>
        </w:rPr>
      </w:pPr>
      <w:r>
        <w:rPr>
          <w:rFonts w:ascii="Arial" w:eastAsia="MS Mincho" w:hAnsi="Arial"/>
          <w:b/>
          <w:bCs/>
          <w:i/>
          <w:iCs/>
          <w:lang w:val="es-ES" w:eastAsia="es-ES"/>
        </w:rPr>
        <w:t>Fuerte crecimiento igualmente de la red de puntos de recarga para vehículos eléctricos, de un 39%, hasta 11.100</w:t>
      </w:r>
      <w:r w:rsidR="00BF65C6">
        <w:rPr>
          <w:rFonts w:ascii="Arial" w:eastAsia="MS Mincho" w:hAnsi="Arial"/>
          <w:b/>
          <w:bCs/>
          <w:i/>
          <w:iCs/>
          <w:lang w:val="es-ES" w:eastAsia="es-ES"/>
        </w:rPr>
        <w:t xml:space="preserve"> a final del semestre respecto al mismo periodo de 2021</w:t>
      </w:r>
    </w:p>
    <w:p w14:paraId="6C61295C" w14:textId="5D4B659F" w:rsidR="00481862" w:rsidRPr="006A226A" w:rsidRDefault="00AC141B" w:rsidP="2360C33E">
      <w:pPr>
        <w:pStyle w:val="Prrafodelista"/>
        <w:widowControl/>
        <w:numPr>
          <w:ilvl w:val="0"/>
          <w:numId w:val="12"/>
        </w:numPr>
        <w:suppressAutoHyphens w:val="0"/>
        <w:spacing w:line="360" w:lineRule="auto"/>
        <w:rPr>
          <w:rFonts w:ascii="Arial" w:eastAsia="MS Mincho" w:hAnsi="Arial"/>
          <w:b/>
          <w:bCs/>
          <w:i/>
          <w:iCs/>
          <w:lang w:val="es-ES" w:eastAsia="es-ES"/>
        </w:rPr>
      </w:pPr>
      <w:r w:rsidRPr="2360C33E">
        <w:rPr>
          <w:rFonts w:ascii="Arial" w:eastAsia="MS Mincho" w:hAnsi="Arial"/>
          <w:b/>
          <w:bCs/>
          <w:i/>
          <w:iCs/>
          <w:lang w:val="es-ES" w:eastAsia="es-ES"/>
        </w:rPr>
        <w:t>La</w:t>
      </w:r>
      <w:r w:rsidR="000226E3">
        <w:rPr>
          <w:rFonts w:ascii="Arial" w:eastAsia="MS Mincho" w:hAnsi="Arial"/>
          <w:b/>
          <w:bCs/>
          <w:i/>
          <w:iCs/>
          <w:lang w:val="es-ES" w:eastAsia="es-ES"/>
        </w:rPr>
        <w:t xml:space="preserve"> inversión acometida en el periodo asciende a 926 millones, respecto de los 7</w:t>
      </w:r>
      <w:r w:rsidR="00E50873">
        <w:rPr>
          <w:rFonts w:ascii="Arial" w:eastAsia="MS Mincho" w:hAnsi="Arial"/>
          <w:b/>
          <w:bCs/>
          <w:i/>
          <w:iCs/>
          <w:lang w:val="es-ES" w:eastAsia="es-ES"/>
        </w:rPr>
        <w:t>44</w:t>
      </w:r>
      <w:r w:rsidR="000226E3">
        <w:rPr>
          <w:rFonts w:ascii="Arial" w:eastAsia="MS Mincho" w:hAnsi="Arial"/>
          <w:b/>
          <w:bCs/>
          <w:i/>
          <w:iCs/>
          <w:lang w:val="es-ES" w:eastAsia="es-ES"/>
        </w:rPr>
        <w:t xml:space="preserve"> millones contabilizados de enero a junio de 2021</w:t>
      </w:r>
      <w:r w:rsidR="007673DA">
        <w:rPr>
          <w:rFonts w:ascii="Arial" w:eastAsia="MS Mincho" w:hAnsi="Arial"/>
          <w:b/>
          <w:bCs/>
          <w:i/>
          <w:iCs/>
          <w:lang w:val="es-ES" w:eastAsia="es-ES"/>
        </w:rPr>
        <w:t xml:space="preserve">, de los que </w:t>
      </w:r>
      <w:r w:rsidR="00854FC1">
        <w:rPr>
          <w:rFonts w:ascii="Arial" w:eastAsia="MS Mincho" w:hAnsi="Arial"/>
          <w:b/>
          <w:bCs/>
          <w:i/>
          <w:iCs/>
          <w:lang w:val="es-ES" w:eastAsia="es-ES"/>
        </w:rPr>
        <w:t>más</w:t>
      </w:r>
      <w:r w:rsidR="00D92392">
        <w:rPr>
          <w:rFonts w:ascii="Arial" w:eastAsia="MS Mincho" w:hAnsi="Arial"/>
          <w:b/>
          <w:bCs/>
          <w:i/>
          <w:iCs/>
          <w:lang w:val="es-ES" w:eastAsia="es-ES"/>
        </w:rPr>
        <w:t xml:space="preserve"> del </w:t>
      </w:r>
      <w:r w:rsidR="007673DA">
        <w:rPr>
          <w:rFonts w:ascii="Arial" w:eastAsia="MS Mincho" w:hAnsi="Arial"/>
          <w:b/>
          <w:bCs/>
          <w:i/>
          <w:iCs/>
          <w:lang w:val="es-ES" w:eastAsia="es-ES"/>
        </w:rPr>
        <w:t>70% se destinan a renovables y red de distribución</w:t>
      </w:r>
    </w:p>
    <w:p w14:paraId="5DAB6C7B" w14:textId="77777777" w:rsidR="00481862" w:rsidRDefault="00481862" w:rsidP="00481862">
      <w:pPr>
        <w:spacing w:line="360" w:lineRule="auto"/>
        <w:jc w:val="both"/>
        <w:rPr>
          <w:rFonts w:ascii="Arial" w:hAnsi="Arial"/>
          <w:sz w:val="20"/>
          <w:szCs w:val="20"/>
        </w:rPr>
      </w:pPr>
    </w:p>
    <w:p w14:paraId="72A3D3EC" w14:textId="77777777" w:rsidR="00656A8E" w:rsidRDefault="00656A8E" w:rsidP="008D7AA9">
      <w:pPr>
        <w:jc w:val="both"/>
        <w:rPr>
          <w:rFonts w:ascii="Arial" w:hAnsi="Arial" w:cs="Arial"/>
          <w:b/>
          <w:sz w:val="20"/>
          <w:szCs w:val="20"/>
          <w:lang w:val="es-ES"/>
        </w:rPr>
      </w:pPr>
    </w:p>
    <w:p w14:paraId="0D0B940D" w14:textId="77777777" w:rsidR="00656A8E" w:rsidRDefault="00656A8E" w:rsidP="008D7AA9">
      <w:pPr>
        <w:jc w:val="both"/>
        <w:rPr>
          <w:rFonts w:ascii="Arial" w:hAnsi="Arial" w:cs="Arial"/>
          <w:b/>
          <w:sz w:val="20"/>
          <w:szCs w:val="20"/>
          <w:lang w:val="es-ES"/>
        </w:rPr>
      </w:pPr>
    </w:p>
    <w:p w14:paraId="41C89134" w14:textId="24A85E65" w:rsidR="00481862" w:rsidRPr="00481862" w:rsidRDefault="00481862" w:rsidP="008D7AA9">
      <w:pPr>
        <w:jc w:val="both"/>
        <w:rPr>
          <w:rFonts w:ascii="Arial" w:hAnsi="Arial" w:cs="Arial"/>
          <w:sz w:val="20"/>
          <w:szCs w:val="20"/>
          <w:lang w:val="es-ES"/>
        </w:rPr>
      </w:pPr>
      <w:r w:rsidRPr="4704008F">
        <w:rPr>
          <w:rFonts w:ascii="Arial" w:hAnsi="Arial" w:cs="Arial"/>
          <w:b/>
          <w:bCs/>
          <w:sz w:val="20"/>
          <w:szCs w:val="20"/>
          <w:lang w:val="es-ES"/>
        </w:rPr>
        <w:t xml:space="preserve">Madrid, </w:t>
      </w:r>
      <w:r w:rsidR="22A36148" w:rsidRPr="4704008F">
        <w:rPr>
          <w:rFonts w:ascii="Arial" w:hAnsi="Arial" w:cs="Arial"/>
          <w:b/>
          <w:bCs/>
          <w:sz w:val="20"/>
          <w:szCs w:val="20"/>
          <w:lang w:val="es-ES"/>
        </w:rPr>
        <w:t>27</w:t>
      </w:r>
      <w:r w:rsidRPr="4704008F">
        <w:rPr>
          <w:rFonts w:ascii="Arial" w:hAnsi="Arial" w:cs="Arial"/>
          <w:b/>
          <w:bCs/>
          <w:sz w:val="20"/>
          <w:szCs w:val="20"/>
          <w:lang w:val="es-ES"/>
        </w:rPr>
        <w:t xml:space="preserve"> de </w:t>
      </w:r>
      <w:r w:rsidR="03E6216F" w:rsidRPr="4704008F">
        <w:rPr>
          <w:rFonts w:ascii="Arial" w:hAnsi="Arial" w:cs="Arial"/>
          <w:b/>
          <w:bCs/>
          <w:sz w:val="20"/>
          <w:szCs w:val="20"/>
          <w:lang w:val="es-ES"/>
        </w:rPr>
        <w:t>julio</w:t>
      </w:r>
      <w:r w:rsidRPr="4704008F">
        <w:rPr>
          <w:rFonts w:ascii="Arial" w:hAnsi="Arial" w:cs="Arial"/>
          <w:b/>
          <w:bCs/>
          <w:sz w:val="20"/>
          <w:szCs w:val="20"/>
          <w:lang w:val="es-ES"/>
        </w:rPr>
        <w:t>, 202</w:t>
      </w:r>
      <w:r w:rsidR="00B2255C">
        <w:rPr>
          <w:rFonts w:ascii="Arial" w:hAnsi="Arial" w:cs="Arial"/>
          <w:b/>
          <w:bCs/>
          <w:sz w:val="20"/>
          <w:szCs w:val="20"/>
          <w:lang w:val="es-ES"/>
        </w:rPr>
        <w:t>2</w:t>
      </w:r>
      <w:r w:rsidRPr="4704008F">
        <w:rPr>
          <w:rFonts w:ascii="Arial" w:hAnsi="Arial" w:cs="Arial"/>
          <w:sz w:val="20"/>
          <w:szCs w:val="20"/>
          <w:lang w:val="es-ES"/>
        </w:rPr>
        <w:t xml:space="preserve">. Endesa </w:t>
      </w:r>
      <w:r w:rsidR="00AB6C6C">
        <w:rPr>
          <w:rFonts w:ascii="Arial" w:hAnsi="Arial" w:cs="Arial"/>
          <w:sz w:val="20"/>
          <w:szCs w:val="20"/>
          <w:lang w:val="es-ES"/>
        </w:rPr>
        <w:t>ha</w:t>
      </w:r>
      <w:r w:rsidR="004458F1">
        <w:rPr>
          <w:rFonts w:ascii="Arial" w:hAnsi="Arial" w:cs="Arial"/>
          <w:sz w:val="20"/>
          <w:szCs w:val="20"/>
          <w:lang w:val="es-ES"/>
        </w:rPr>
        <w:t xml:space="preserve"> </w:t>
      </w:r>
      <w:r w:rsidR="00AB6C6C">
        <w:rPr>
          <w:rFonts w:ascii="Arial" w:hAnsi="Arial" w:cs="Arial"/>
          <w:sz w:val="20"/>
          <w:szCs w:val="20"/>
          <w:lang w:val="es-ES"/>
        </w:rPr>
        <w:t xml:space="preserve">culminado la primera mitad del </w:t>
      </w:r>
      <w:r w:rsidR="00E279C8">
        <w:rPr>
          <w:rFonts w:ascii="Arial" w:hAnsi="Arial" w:cs="Arial"/>
          <w:sz w:val="20"/>
          <w:szCs w:val="20"/>
          <w:lang w:val="es-ES"/>
        </w:rPr>
        <w:t xml:space="preserve">año </w:t>
      </w:r>
      <w:r w:rsidR="0082654D" w:rsidRPr="4704008F">
        <w:rPr>
          <w:rFonts w:ascii="Arial" w:hAnsi="Arial" w:cs="Arial"/>
          <w:sz w:val="20"/>
          <w:szCs w:val="20"/>
          <w:lang w:val="es-ES"/>
        </w:rPr>
        <w:t>202</w:t>
      </w:r>
      <w:r w:rsidR="00AB6C6C">
        <w:rPr>
          <w:rFonts w:ascii="Arial" w:hAnsi="Arial" w:cs="Arial"/>
          <w:sz w:val="20"/>
          <w:szCs w:val="20"/>
          <w:lang w:val="es-ES"/>
        </w:rPr>
        <w:t>2</w:t>
      </w:r>
      <w:r w:rsidR="0082654D" w:rsidRPr="4704008F">
        <w:rPr>
          <w:rFonts w:ascii="Arial" w:hAnsi="Arial" w:cs="Arial"/>
          <w:sz w:val="20"/>
          <w:szCs w:val="20"/>
          <w:lang w:val="es-ES"/>
        </w:rPr>
        <w:t xml:space="preserve"> </w:t>
      </w:r>
      <w:r w:rsidR="00964F3E" w:rsidRPr="4704008F">
        <w:rPr>
          <w:rFonts w:ascii="Arial" w:hAnsi="Arial" w:cs="Arial"/>
          <w:sz w:val="20"/>
          <w:szCs w:val="20"/>
          <w:lang w:val="es-ES"/>
        </w:rPr>
        <w:t xml:space="preserve">reconfirmando </w:t>
      </w:r>
      <w:r w:rsidR="61FD5EC9" w:rsidRPr="4704008F">
        <w:rPr>
          <w:rFonts w:ascii="Arial" w:hAnsi="Arial" w:cs="Arial"/>
          <w:sz w:val="20"/>
          <w:szCs w:val="20"/>
          <w:lang w:val="es-ES"/>
        </w:rPr>
        <w:t>los principales</w:t>
      </w:r>
      <w:r w:rsidR="00964F3E" w:rsidRPr="4704008F">
        <w:rPr>
          <w:rFonts w:ascii="Arial" w:hAnsi="Arial" w:cs="Arial"/>
          <w:sz w:val="20"/>
          <w:szCs w:val="20"/>
          <w:lang w:val="es-ES"/>
        </w:rPr>
        <w:t xml:space="preserve"> objetivos</w:t>
      </w:r>
      <w:r w:rsidR="5C1AFA87" w:rsidRPr="4704008F">
        <w:rPr>
          <w:rFonts w:ascii="Arial" w:hAnsi="Arial" w:cs="Arial"/>
          <w:sz w:val="20"/>
          <w:szCs w:val="20"/>
          <w:lang w:val="es-ES"/>
        </w:rPr>
        <w:t xml:space="preserve"> financieros para el ejercicio: </w:t>
      </w:r>
      <w:r w:rsidR="00964F3E" w:rsidRPr="4704008F">
        <w:rPr>
          <w:rFonts w:ascii="Arial" w:hAnsi="Arial" w:cs="Arial"/>
          <w:sz w:val="20"/>
          <w:szCs w:val="20"/>
          <w:lang w:val="es-ES"/>
        </w:rPr>
        <w:t>4.</w:t>
      </w:r>
      <w:r w:rsidR="00CD35AF">
        <w:rPr>
          <w:rFonts w:ascii="Arial" w:hAnsi="Arial" w:cs="Arial"/>
          <w:sz w:val="20"/>
          <w:szCs w:val="20"/>
          <w:lang w:val="es-ES"/>
        </w:rPr>
        <w:t>1</w:t>
      </w:r>
      <w:r w:rsidR="00964F3E" w:rsidRPr="4704008F">
        <w:rPr>
          <w:rFonts w:ascii="Arial" w:hAnsi="Arial" w:cs="Arial"/>
          <w:sz w:val="20"/>
          <w:szCs w:val="20"/>
          <w:lang w:val="es-ES"/>
        </w:rPr>
        <w:t>00 millones de ebitda</w:t>
      </w:r>
      <w:r w:rsidR="00936720">
        <w:rPr>
          <w:rFonts w:ascii="Arial" w:hAnsi="Arial" w:cs="Arial"/>
          <w:sz w:val="20"/>
          <w:szCs w:val="20"/>
          <w:lang w:val="es-ES"/>
        </w:rPr>
        <w:t xml:space="preserve"> (resultado bruto de explotación)</w:t>
      </w:r>
      <w:r w:rsidR="00964F3E" w:rsidRPr="4704008F">
        <w:rPr>
          <w:rFonts w:ascii="Arial" w:hAnsi="Arial" w:cs="Arial"/>
          <w:sz w:val="20"/>
          <w:szCs w:val="20"/>
          <w:lang w:val="es-ES"/>
        </w:rPr>
        <w:t xml:space="preserve"> y 1.</w:t>
      </w:r>
      <w:r w:rsidR="00CD35AF">
        <w:rPr>
          <w:rFonts w:ascii="Arial" w:hAnsi="Arial" w:cs="Arial"/>
          <w:sz w:val="20"/>
          <w:szCs w:val="20"/>
          <w:lang w:val="es-ES"/>
        </w:rPr>
        <w:t>8</w:t>
      </w:r>
      <w:r w:rsidR="00964F3E" w:rsidRPr="4704008F">
        <w:rPr>
          <w:rFonts w:ascii="Arial" w:hAnsi="Arial" w:cs="Arial"/>
          <w:sz w:val="20"/>
          <w:szCs w:val="20"/>
          <w:lang w:val="es-ES"/>
        </w:rPr>
        <w:t>00 millones de resultado ordinario net</w:t>
      </w:r>
      <w:r w:rsidR="77B5BD6D" w:rsidRPr="4704008F">
        <w:rPr>
          <w:rFonts w:ascii="Arial" w:hAnsi="Arial" w:cs="Arial"/>
          <w:sz w:val="20"/>
          <w:szCs w:val="20"/>
          <w:lang w:val="es-ES"/>
        </w:rPr>
        <w:t>o</w:t>
      </w:r>
      <w:r w:rsidR="224F7828" w:rsidRPr="4704008F">
        <w:rPr>
          <w:rFonts w:ascii="Arial" w:hAnsi="Arial" w:cs="Arial"/>
          <w:sz w:val="20"/>
          <w:szCs w:val="20"/>
          <w:lang w:val="es-ES"/>
        </w:rPr>
        <w:t>.</w:t>
      </w:r>
      <w:r w:rsidR="00964F3E" w:rsidRPr="4704008F">
        <w:rPr>
          <w:rFonts w:ascii="Arial" w:hAnsi="Arial" w:cs="Arial"/>
          <w:sz w:val="20"/>
          <w:szCs w:val="20"/>
          <w:lang w:val="es-ES"/>
        </w:rPr>
        <w:t xml:space="preserve"> Todo ello en un contexto de mercado adverso motivado por </w:t>
      </w:r>
      <w:r w:rsidR="009960AF">
        <w:rPr>
          <w:rFonts w:ascii="Arial" w:hAnsi="Arial" w:cs="Arial"/>
          <w:sz w:val="20"/>
          <w:szCs w:val="20"/>
          <w:lang w:val="es-ES"/>
        </w:rPr>
        <w:t xml:space="preserve">el estallido de la guerra en Ucrania y </w:t>
      </w:r>
      <w:r w:rsidR="00CA68F8">
        <w:rPr>
          <w:rFonts w:ascii="Arial" w:hAnsi="Arial" w:cs="Arial"/>
          <w:sz w:val="20"/>
          <w:szCs w:val="20"/>
          <w:lang w:val="es-ES"/>
        </w:rPr>
        <w:t>el</w:t>
      </w:r>
      <w:r w:rsidR="00964F3E" w:rsidRPr="4704008F">
        <w:rPr>
          <w:rFonts w:ascii="Arial" w:hAnsi="Arial" w:cs="Arial"/>
          <w:sz w:val="20"/>
          <w:szCs w:val="20"/>
          <w:lang w:val="es-ES"/>
        </w:rPr>
        <w:t xml:space="preserve"> repunte de</w:t>
      </w:r>
      <w:r w:rsidR="00CA68F8">
        <w:rPr>
          <w:rFonts w:ascii="Arial" w:hAnsi="Arial" w:cs="Arial"/>
          <w:sz w:val="20"/>
          <w:szCs w:val="20"/>
          <w:lang w:val="es-ES"/>
        </w:rPr>
        <w:t xml:space="preserve"> precios</w:t>
      </w:r>
      <w:r w:rsidR="00964F3E" w:rsidRPr="4704008F">
        <w:rPr>
          <w:rFonts w:ascii="Arial" w:hAnsi="Arial" w:cs="Arial"/>
          <w:sz w:val="20"/>
          <w:szCs w:val="20"/>
          <w:lang w:val="es-ES"/>
        </w:rPr>
        <w:t xml:space="preserve"> </w:t>
      </w:r>
      <w:r w:rsidR="0065340E">
        <w:rPr>
          <w:rFonts w:ascii="Arial" w:hAnsi="Arial" w:cs="Arial"/>
          <w:sz w:val="20"/>
          <w:szCs w:val="20"/>
          <w:lang w:val="es-ES"/>
        </w:rPr>
        <w:t xml:space="preserve">de </w:t>
      </w:r>
      <w:r w:rsidR="00964F3E" w:rsidRPr="4704008F">
        <w:rPr>
          <w:rFonts w:ascii="Arial" w:hAnsi="Arial" w:cs="Arial"/>
          <w:sz w:val="20"/>
          <w:szCs w:val="20"/>
          <w:lang w:val="es-ES"/>
        </w:rPr>
        <w:t>las materias primas energéticas, singularmente el gas</w:t>
      </w:r>
      <w:r w:rsidR="00914715">
        <w:rPr>
          <w:rFonts w:ascii="Arial" w:hAnsi="Arial" w:cs="Arial"/>
          <w:sz w:val="20"/>
          <w:szCs w:val="20"/>
          <w:lang w:val="es-ES"/>
        </w:rPr>
        <w:t xml:space="preserve">, </w:t>
      </w:r>
      <w:r w:rsidR="004D5A79">
        <w:rPr>
          <w:rFonts w:ascii="Arial" w:hAnsi="Arial" w:cs="Arial"/>
          <w:sz w:val="20"/>
          <w:szCs w:val="20"/>
          <w:lang w:val="es-ES"/>
        </w:rPr>
        <w:t xml:space="preserve">que en promedio ha sido un 305% más caro en </w:t>
      </w:r>
      <w:r w:rsidR="00874C69">
        <w:rPr>
          <w:rFonts w:ascii="Arial" w:hAnsi="Arial" w:cs="Arial"/>
          <w:sz w:val="20"/>
          <w:szCs w:val="20"/>
          <w:lang w:val="es-ES"/>
        </w:rPr>
        <w:t>el</w:t>
      </w:r>
      <w:r w:rsidR="004458F1">
        <w:rPr>
          <w:rFonts w:ascii="Arial" w:hAnsi="Arial" w:cs="Arial"/>
          <w:sz w:val="20"/>
          <w:szCs w:val="20"/>
          <w:lang w:val="es-ES"/>
        </w:rPr>
        <w:t xml:space="preserve"> </w:t>
      </w:r>
      <w:r w:rsidR="00874C69">
        <w:rPr>
          <w:rFonts w:ascii="Arial" w:hAnsi="Arial" w:cs="Arial"/>
          <w:sz w:val="20"/>
          <w:szCs w:val="20"/>
          <w:lang w:val="es-ES"/>
        </w:rPr>
        <w:t>primer semestre del año respecto al mismo periodo de 2021. Como consecuencia, el coste medio de la electricidad en el</w:t>
      </w:r>
      <w:r w:rsidR="004458F1">
        <w:rPr>
          <w:rFonts w:ascii="Arial" w:hAnsi="Arial" w:cs="Arial"/>
          <w:sz w:val="20"/>
          <w:szCs w:val="20"/>
          <w:lang w:val="es-ES"/>
        </w:rPr>
        <w:t xml:space="preserve"> </w:t>
      </w:r>
      <w:r w:rsidR="00874C69">
        <w:rPr>
          <w:rFonts w:ascii="Arial" w:hAnsi="Arial" w:cs="Arial"/>
          <w:sz w:val="20"/>
          <w:szCs w:val="20"/>
          <w:lang w:val="es-ES"/>
        </w:rPr>
        <w:t xml:space="preserve">mercado mayorista ibérico </w:t>
      </w:r>
      <w:r w:rsidR="001B0833">
        <w:rPr>
          <w:rFonts w:ascii="Arial" w:hAnsi="Arial" w:cs="Arial"/>
          <w:sz w:val="20"/>
          <w:szCs w:val="20"/>
          <w:lang w:val="es-ES"/>
        </w:rPr>
        <w:t>ha crecido un 252%, hasta 206 euros.</w:t>
      </w:r>
      <w:r w:rsidR="00AD5C57" w:rsidRPr="4704008F">
        <w:rPr>
          <w:rFonts w:ascii="Arial" w:hAnsi="Arial" w:cs="Arial"/>
          <w:sz w:val="20"/>
          <w:szCs w:val="20"/>
          <w:lang w:val="es-ES"/>
        </w:rPr>
        <w:t xml:space="preserve"> </w:t>
      </w:r>
      <w:r w:rsidR="00C77638">
        <w:rPr>
          <w:rFonts w:ascii="Arial" w:hAnsi="Arial" w:cs="Arial"/>
          <w:sz w:val="20"/>
          <w:szCs w:val="20"/>
          <w:lang w:val="es-ES"/>
        </w:rPr>
        <w:t xml:space="preserve">Un nivel que sitúa a </w:t>
      </w:r>
      <w:r w:rsidR="0065340E">
        <w:rPr>
          <w:rFonts w:ascii="Arial" w:hAnsi="Arial" w:cs="Arial"/>
          <w:sz w:val="20"/>
          <w:szCs w:val="20"/>
          <w:lang w:val="es-ES"/>
        </w:rPr>
        <w:t xml:space="preserve">España y Portugal </w:t>
      </w:r>
      <w:r w:rsidR="00C77638">
        <w:rPr>
          <w:rFonts w:ascii="Arial" w:hAnsi="Arial" w:cs="Arial"/>
          <w:sz w:val="20"/>
          <w:szCs w:val="20"/>
          <w:lang w:val="es-ES"/>
        </w:rPr>
        <w:t xml:space="preserve">en </w:t>
      </w:r>
      <w:r w:rsidR="00963212">
        <w:rPr>
          <w:rFonts w:ascii="Arial" w:hAnsi="Arial" w:cs="Arial"/>
          <w:sz w:val="20"/>
          <w:szCs w:val="20"/>
          <w:lang w:val="es-ES"/>
        </w:rPr>
        <w:t xml:space="preserve">el entorno del resto de principales países europeos como Alemania (186 euros), </w:t>
      </w:r>
      <w:r w:rsidR="00315509">
        <w:rPr>
          <w:rFonts w:ascii="Arial" w:hAnsi="Arial" w:cs="Arial"/>
          <w:sz w:val="20"/>
          <w:szCs w:val="20"/>
          <w:lang w:val="es-ES"/>
        </w:rPr>
        <w:t xml:space="preserve">Francia (229 euros), Italia (249 euro) o Reino Unido (210 euros). </w:t>
      </w:r>
    </w:p>
    <w:p w14:paraId="0E27B00A" w14:textId="77777777" w:rsidR="00481862" w:rsidRPr="00481862" w:rsidRDefault="00481862" w:rsidP="008D7AA9">
      <w:pPr>
        <w:jc w:val="both"/>
        <w:rPr>
          <w:rFonts w:ascii="Arial" w:hAnsi="Arial" w:cs="Arial"/>
          <w:sz w:val="20"/>
          <w:szCs w:val="20"/>
        </w:rPr>
      </w:pPr>
    </w:p>
    <w:p w14:paraId="6E44E736" w14:textId="38C08A36" w:rsidR="00481862" w:rsidRPr="00481862" w:rsidRDefault="00AD5C57" w:rsidP="008D7AA9">
      <w:pPr>
        <w:jc w:val="both"/>
        <w:rPr>
          <w:rFonts w:ascii="Arial" w:hAnsi="Arial" w:cs="Arial"/>
          <w:sz w:val="20"/>
          <w:szCs w:val="20"/>
        </w:rPr>
      </w:pPr>
      <w:r>
        <w:rPr>
          <w:rFonts w:ascii="Arial" w:hAnsi="Arial" w:cs="Arial"/>
          <w:sz w:val="20"/>
          <w:szCs w:val="20"/>
        </w:rPr>
        <w:t>En cuanto al comportamiento de las principales magnitudes económicas, la empresa ha obtenido un ebitda (beneficio bruto de explotación) de 1.</w:t>
      </w:r>
      <w:r w:rsidR="00315509">
        <w:rPr>
          <w:rFonts w:ascii="Arial" w:hAnsi="Arial" w:cs="Arial"/>
          <w:sz w:val="20"/>
          <w:szCs w:val="20"/>
        </w:rPr>
        <w:t>950</w:t>
      </w:r>
      <w:r>
        <w:rPr>
          <w:rFonts w:ascii="Arial" w:hAnsi="Arial" w:cs="Arial"/>
          <w:sz w:val="20"/>
          <w:szCs w:val="20"/>
        </w:rPr>
        <w:t xml:space="preserve"> millones, un </w:t>
      </w:r>
      <w:r w:rsidR="00315509">
        <w:rPr>
          <w:rFonts w:ascii="Arial" w:hAnsi="Arial" w:cs="Arial"/>
          <w:sz w:val="20"/>
          <w:szCs w:val="20"/>
        </w:rPr>
        <w:t>4% superior al del</w:t>
      </w:r>
      <w:r>
        <w:rPr>
          <w:rFonts w:ascii="Arial" w:hAnsi="Arial" w:cs="Arial"/>
          <w:sz w:val="20"/>
          <w:szCs w:val="20"/>
        </w:rPr>
        <w:t xml:space="preserve"> primer semestre del año anterior</w:t>
      </w:r>
      <w:r w:rsidR="00DE7E41">
        <w:rPr>
          <w:rFonts w:ascii="Arial" w:hAnsi="Arial" w:cs="Arial"/>
          <w:sz w:val="20"/>
          <w:szCs w:val="20"/>
        </w:rPr>
        <w:t xml:space="preserve"> en términos comparables</w:t>
      </w:r>
      <w:r w:rsidR="0065340E">
        <w:rPr>
          <w:rFonts w:ascii="Arial" w:hAnsi="Arial" w:cs="Arial"/>
          <w:sz w:val="20"/>
          <w:szCs w:val="20"/>
        </w:rPr>
        <w:t xml:space="preserve">. Ello excluyendo el impacto positivo </w:t>
      </w:r>
      <w:r w:rsidR="00E57268">
        <w:rPr>
          <w:rFonts w:ascii="Arial" w:hAnsi="Arial" w:cs="Arial"/>
          <w:sz w:val="20"/>
          <w:szCs w:val="20"/>
        </w:rPr>
        <w:t>extraordinario derivado de la venta del 51% del negocio de movilidad eléctrica a</w:t>
      </w:r>
      <w:r w:rsidR="00301245">
        <w:rPr>
          <w:rFonts w:ascii="Arial" w:hAnsi="Arial" w:cs="Arial"/>
          <w:sz w:val="20"/>
          <w:szCs w:val="20"/>
        </w:rPr>
        <w:t xml:space="preserve"> su matriz,</w:t>
      </w:r>
      <w:r w:rsidR="00E57268">
        <w:rPr>
          <w:rFonts w:ascii="Arial" w:hAnsi="Arial" w:cs="Arial"/>
          <w:sz w:val="20"/>
          <w:szCs w:val="20"/>
        </w:rPr>
        <w:t xml:space="preserve"> Enel</w:t>
      </w:r>
      <w:r w:rsidR="00301245">
        <w:rPr>
          <w:rFonts w:ascii="Arial" w:hAnsi="Arial" w:cs="Arial"/>
          <w:sz w:val="20"/>
          <w:szCs w:val="20"/>
        </w:rPr>
        <w:t xml:space="preserve">, </w:t>
      </w:r>
      <w:r w:rsidR="009C307C">
        <w:rPr>
          <w:rFonts w:ascii="Arial" w:hAnsi="Arial" w:cs="Arial"/>
          <w:sz w:val="20"/>
          <w:szCs w:val="20"/>
        </w:rPr>
        <w:t>en</w:t>
      </w:r>
      <w:r w:rsidR="00DE7E41">
        <w:rPr>
          <w:rFonts w:ascii="Arial" w:hAnsi="Arial" w:cs="Arial"/>
          <w:sz w:val="20"/>
          <w:szCs w:val="20"/>
        </w:rPr>
        <w:t xml:space="preserve"> abril</w:t>
      </w:r>
      <w:r w:rsidR="009C307C">
        <w:rPr>
          <w:rFonts w:ascii="Arial" w:hAnsi="Arial" w:cs="Arial"/>
          <w:sz w:val="20"/>
          <w:szCs w:val="20"/>
        </w:rPr>
        <w:t xml:space="preserve"> pasado</w:t>
      </w:r>
      <w:r w:rsidR="00C77582">
        <w:rPr>
          <w:rFonts w:ascii="Arial" w:hAnsi="Arial" w:cs="Arial"/>
          <w:sz w:val="20"/>
          <w:szCs w:val="20"/>
        </w:rPr>
        <w:t>.</w:t>
      </w:r>
      <w:r w:rsidR="00C84857">
        <w:rPr>
          <w:rFonts w:ascii="Arial" w:hAnsi="Arial" w:cs="Arial"/>
          <w:sz w:val="20"/>
          <w:szCs w:val="20"/>
        </w:rPr>
        <w:t xml:space="preserve"> Teniéndolo en cuenta, el ebitda </w:t>
      </w:r>
      <w:r w:rsidR="00A83F64">
        <w:rPr>
          <w:rFonts w:ascii="Arial" w:hAnsi="Arial" w:cs="Arial"/>
          <w:sz w:val="20"/>
          <w:szCs w:val="20"/>
        </w:rPr>
        <w:t>asciende un 17%.</w:t>
      </w:r>
    </w:p>
    <w:p w14:paraId="60061E4C" w14:textId="77777777" w:rsidR="00481862" w:rsidRPr="00481862" w:rsidRDefault="00481862" w:rsidP="008D7AA9">
      <w:pPr>
        <w:jc w:val="both"/>
        <w:rPr>
          <w:rFonts w:ascii="Arial" w:hAnsi="Arial" w:cs="Arial"/>
          <w:sz w:val="20"/>
          <w:szCs w:val="20"/>
        </w:rPr>
      </w:pPr>
    </w:p>
    <w:p w14:paraId="3DE9C04F" w14:textId="4EED6C45" w:rsidR="00B83498" w:rsidRDefault="00481862" w:rsidP="2360C33E">
      <w:pPr>
        <w:jc w:val="both"/>
        <w:rPr>
          <w:rFonts w:ascii="Arial" w:hAnsi="Arial" w:cs="Arial"/>
          <w:sz w:val="20"/>
          <w:szCs w:val="20"/>
        </w:rPr>
      </w:pPr>
      <w:r w:rsidRPr="2360C33E">
        <w:rPr>
          <w:rFonts w:ascii="Arial" w:hAnsi="Arial" w:cs="Arial"/>
          <w:sz w:val="20"/>
          <w:szCs w:val="20"/>
        </w:rPr>
        <w:t xml:space="preserve">En </w:t>
      </w:r>
      <w:r w:rsidR="00C77582" w:rsidRPr="2360C33E">
        <w:rPr>
          <w:rFonts w:ascii="Arial" w:hAnsi="Arial" w:cs="Arial"/>
          <w:sz w:val="20"/>
          <w:szCs w:val="20"/>
        </w:rPr>
        <w:t>cuanto al beneficio neto ordinario</w:t>
      </w:r>
      <w:r w:rsidR="00DD1601">
        <w:rPr>
          <w:rFonts w:ascii="Arial" w:hAnsi="Arial" w:cs="Arial"/>
          <w:sz w:val="20"/>
          <w:szCs w:val="20"/>
        </w:rPr>
        <w:t xml:space="preserve"> que es el que sirve de base para el reparto del dividendo</w:t>
      </w:r>
      <w:r w:rsidR="00C77582" w:rsidRPr="2360C33E">
        <w:rPr>
          <w:rFonts w:ascii="Arial" w:hAnsi="Arial" w:cs="Arial"/>
          <w:sz w:val="20"/>
          <w:szCs w:val="20"/>
        </w:rPr>
        <w:t xml:space="preserve">, disminuye un </w:t>
      </w:r>
      <w:r w:rsidR="00E17504">
        <w:rPr>
          <w:rFonts w:ascii="Arial" w:hAnsi="Arial" w:cs="Arial"/>
          <w:sz w:val="20"/>
          <w:szCs w:val="20"/>
        </w:rPr>
        <w:t>12</w:t>
      </w:r>
      <w:r w:rsidR="00C77582" w:rsidRPr="2360C33E">
        <w:rPr>
          <w:rFonts w:ascii="Arial" w:hAnsi="Arial" w:cs="Arial"/>
          <w:sz w:val="20"/>
          <w:szCs w:val="20"/>
        </w:rPr>
        <w:t xml:space="preserve">% respecto al año anterior, hasta </w:t>
      </w:r>
      <w:r w:rsidR="00E17504">
        <w:rPr>
          <w:rFonts w:ascii="Arial" w:hAnsi="Arial" w:cs="Arial"/>
          <w:sz w:val="20"/>
          <w:szCs w:val="20"/>
        </w:rPr>
        <w:t>734</w:t>
      </w:r>
      <w:r w:rsidR="00C77582" w:rsidRPr="2360C33E">
        <w:rPr>
          <w:rFonts w:ascii="Arial" w:hAnsi="Arial" w:cs="Arial"/>
          <w:sz w:val="20"/>
          <w:szCs w:val="20"/>
        </w:rPr>
        <w:t xml:space="preserve"> millones.</w:t>
      </w:r>
      <w:r w:rsidR="008F6D71">
        <w:rPr>
          <w:rFonts w:ascii="Arial" w:hAnsi="Arial" w:cs="Arial"/>
          <w:sz w:val="20"/>
          <w:szCs w:val="20"/>
        </w:rPr>
        <w:t xml:space="preserve"> </w:t>
      </w:r>
      <w:r w:rsidR="00197F87">
        <w:rPr>
          <w:rFonts w:ascii="Arial" w:hAnsi="Arial" w:cs="Arial"/>
          <w:sz w:val="20"/>
          <w:szCs w:val="20"/>
        </w:rPr>
        <w:t>Una cifra que descuenta el impacto neto extraordinario de esa operación de venta</w:t>
      </w:r>
      <w:r w:rsidR="00DD1601">
        <w:rPr>
          <w:rFonts w:ascii="Arial" w:hAnsi="Arial" w:cs="Arial"/>
          <w:sz w:val="20"/>
          <w:szCs w:val="20"/>
        </w:rPr>
        <w:t xml:space="preserve"> del negocio de movilidad eléctrica por valor de 182 mill</w:t>
      </w:r>
      <w:r w:rsidR="009C307C">
        <w:rPr>
          <w:rFonts w:ascii="Arial" w:hAnsi="Arial" w:cs="Arial"/>
          <w:sz w:val="20"/>
          <w:szCs w:val="20"/>
        </w:rPr>
        <w:t>o</w:t>
      </w:r>
      <w:r w:rsidR="00DD1601">
        <w:rPr>
          <w:rFonts w:ascii="Arial" w:hAnsi="Arial" w:cs="Arial"/>
          <w:sz w:val="20"/>
          <w:szCs w:val="20"/>
        </w:rPr>
        <w:t>nes.</w:t>
      </w:r>
      <w:r w:rsidR="00C77582" w:rsidRPr="2360C33E">
        <w:rPr>
          <w:rFonts w:ascii="Arial" w:hAnsi="Arial" w:cs="Arial"/>
          <w:sz w:val="20"/>
          <w:szCs w:val="20"/>
        </w:rPr>
        <w:t xml:space="preserve"> </w:t>
      </w:r>
      <w:r w:rsidR="00DD1601">
        <w:rPr>
          <w:rFonts w:ascii="Arial" w:hAnsi="Arial" w:cs="Arial"/>
          <w:sz w:val="20"/>
          <w:szCs w:val="20"/>
        </w:rPr>
        <w:t>El beneficio neto consolidado, que sí la incluye, crece un 10%.</w:t>
      </w:r>
      <w:r w:rsidR="009C307C">
        <w:rPr>
          <w:rFonts w:ascii="Arial" w:hAnsi="Arial" w:cs="Arial"/>
          <w:sz w:val="20"/>
          <w:szCs w:val="20"/>
        </w:rPr>
        <w:t xml:space="preserve"> </w:t>
      </w:r>
    </w:p>
    <w:p w14:paraId="0C4A9244" w14:textId="77777777" w:rsidR="00B83498" w:rsidRDefault="00B83498" w:rsidP="008D7AA9">
      <w:pPr>
        <w:jc w:val="both"/>
        <w:rPr>
          <w:rFonts w:ascii="Arial" w:hAnsi="Arial" w:cs="Arial"/>
          <w:sz w:val="20"/>
          <w:szCs w:val="20"/>
        </w:rPr>
      </w:pPr>
    </w:p>
    <w:p w14:paraId="30AAFC99" w14:textId="05B4D73A" w:rsidR="00481862" w:rsidRPr="00481862" w:rsidRDefault="00B83498" w:rsidP="008D7AA9">
      <w:pPr>
        <w:jc w:val="both"/>
        <w:rPr>
          <w:rFonts w:ascii="Arial" w:hAnsi="Arial" w:cs="Arial"/>
          <w:sz w:val="20"/>
          <w:szCs w:val="20"/>
        </w:rPr>
      </w:pPr>
      <w:r>
        <w:rPr>
          <w:rFonts w:ascii="Arial" w:hAnsi="Arial" w:cs="Arial"/>
          <w:sz w:val="20"/>
          <w:szCs w:val="20"/>
        </w:rPr>
        <w:t xml:space="preserve">En cuanto a la senda de descarbonización, </w:t>
      </w:r>
      <w:r w:rsidR="005F1A23">
        <w:rPr>
          <w:rFonts w:ascii="Arial" w:hAnsi="Arial" w:cs="Arial"/>
          <w:sz w:val="20"/>
          <w:szCs w:val="20"/>
        </w:rPr>
        <w:t xml:space="preserve">Endesa </w:t>
      </w:r>
      <w:r w:rsidR="009E6F71">
        <w:rPr>
          <w:rFonts w:ascii="Arial" w:hAnsi="Arial" w:cs="Arial"/>
          <w:sz w:val="20"/>
          <w:szCs w:val="20"/>
        </w:rPr>
        <w:t xml:space="preserve">ha </w:t>
      </w:r>
      <w:r w:rsidR="008D2FE2">
        <w:rPr>
          <w:rFonts w:ascii="Arial" w:hAnsi="Arial" w:cs="Arial"/>
          <w:sz w:val="20"/>
          <w:szCs w:val="20"/>
        </w:rPr>
        <w:t>situado</w:t>
      </w:r>
      <w:r w:rsidR="006A7058">
        <w:rPr>
          <w:rFonts w:ascii="Arial" w:hAnsi="Arial" w:cs="Arial"/>
          <w:sz w:val="20"/>
          <w:szCs w:val="20"/>
        </w:rPr>
        <w:t xml:space="preserve"> la </w:t>
      </w:r>
      <w:r w:rsidR="00406E39">
        <w:rPr>
          <w:rFonts w:ascii="Arial" w:hAnsi="Arial" w:cs="Arial"/>
          <w:sz w:val="20"/>
          <w:szCs w:val="20"/>
        </w:rPr>
        <w:t>producción libre de emisiones de CO</w:t>
      </w:r>
      <w:r w:rsidR="00406E39" w:rsidRPr="00406E39">
        <w:rPr>
          <w:rFonts w:ascii="Arial" w:hAnsi="Arial" w:cs="Arial"/>
          <w:sz w:val="20"/>
          <w:szCs w:val="20"/>
          <w:vertAlign w:val="subscript"/>
        </w:rPr>
        <w:t>2</w:t>
      </w:r>
      <w:r w:rsidR="00406E39">
        <w:rPr>
          <w:rFonts w:ascii="Arial" w:hAnsi="Arial" w:cs="Arial"/>
          <w:sz w:val="20"/>
          <w:szCs w:val="20"/>
        </w:rPr>
        <w:t xml:space="preserve"> en el semestre </w:t>
      </w:r>
      <w:r w:rsidR="008D2FE2">
        <w:rPr>
          <w:rFonts w:ascii="Arial" w:hAnsi="Arial" w:cs="Arial"/>
          <w:sz w:val="20"/>
          <w:szCs w:val="20"/>
        </w:rPr>
        <w:t>en e</w:t>
      </w:r>
      <w:r w:rsidR="00406E39">
        <w:rPr>
          <w:rFonts w:ascii="Arial" w:hAnsi="Arial" w:cs="Arial"/>
          <w:sz w:val="20"/>
          <w:szCs w:val="20"/>
        </w:rPr>
        <w:t xml:space="preserve">l </w:t>
      </w:r>
      <w:r w:rsidR="008D2FE2">
        <w:rPr>
          <w:rFonts w:ascii="Arial" w:hAnsi="Arial" w:cs="Arial"/>
          <w:sz w:val="20"/>
          <w:szCs w:val="20"/>
        </w:rPr>
        <w:t>78</w:t>
      </w:r>
      <w:r w:rsidR="00406E39">
        <w:rPr>
          <w:rFonts w:ascii="Arial" w:hAnsi="Arial" w:cs="Arial"/>
          <w:sz w:val="20"/>
          <w:szCs w:val="20"/>
        </w:rPr>
        <w:t xml:space="preserve">% del total, </w:t>
      </w:r>
      <w:r w:rsidR="00801BCE">
        <w:rPr>
          <w:rFonts w:ascii="Arial" w:hAnsi="Arial" w:cs="Arial"/>
          <w:sz w:val="20"/>
          <w:szCs w:val="20"/>
        </w:rPr>
        <w:t xml:space="preserve">impactada por la menor producción hidroeléctrica en un contexto de </w:t>
      </w:r>
      <w:r w:rsidR="002A220E">
        <w:rPr>
          <w:rFonts w:ascii="Arial" w:hAnsi="Arial" w:cs="Arial"/>
          <w:sz w:val="20"/>
          <w:szCs w:val="20"/>
        </w:rPr>
        <w:t xml:space="preserve">fuerte </w:t>
      </w:r>
      <w:r w:rsidR="00801BCE">
        <w:rPr>
          <w:rFonts w:ascii="Arial" w:hAnsi="Arial" w:cs="Arial"/>
          <w:sz w:val="20"/>
          <w:szCs w:val="20"/>
        </w:rPr>
        <w:t>sequía</w:t>
      </w:r>
      <w:r w:rsidR="002A220E">
        <w:rPr>
          <w:rFonts w:ascii="Arial" w:hAnsi="Arial" w:cs="Arial"/>
          <w:sz w:val="20"/>
          <w:szCs w:val="20"/>
        </w:rPr>
        <w:t xml:space="preserve"> que</w:t>
      </w:r>
      <w:r w:rsidR="001134A0">
        <w:rPr>
          <w:rFonts w:ascii="Arial" w:hAnsi="Arial" w:cs="Arial"/>
          <w:sz w:val="20"/>
          <w:szCs w:val="20"/>
        </w:rPr>
        <w:t>,</w:t>
      </w:r>
      <w:r w:rsidR="002A220E">
        <w:rPr>
          <w:rFonts w:ascii="Arial" w:hAnsi="Arial" w:cs="Arial"/>
          <w:sz w:val="20"/>
          <w:szCs w:val="20"/>
        </w:rPr>
        <w:t xml:space="preserve"> junto con la reducción de producción con cogeneración </w:t>
      </w:r>
      <w:r w:rsidR="001134A0">
        <w:rPr>
          <w:rFonts w:ascii="Arial" w:hAnsi="Arial" w:cs="Arial"/>
          <w:sz w:val="20"/>
          <w:szCs w:val="20"/>
        </w:rPr>
        <w:t xml:space="preserve">y el aumento de la exportación </w:t>
      </w:r>
      <w:r w:rsidR="002A220E">
        <w:rPr>
          <w:rFonts w:ascii="Arial" w:hAnsi="Arial" w:cs="Arial"/>
          <w:sz w:val="20"/>
          <w:szCs w:val="20"/>
        </w:rPr>
        <w:t>desde la entrada en vigor del tope al gas, ha favorecido el</w:t>
      </w:r>
      <w:r w:rsidR="00801BCE">
        <w:rPr>
          <w:rFonts w:ascii="Arial" w:hAnsi="Arial" w:cs="Arial"/>
          <w:sz w:val="20"/>
          <w:szCs w:val="20"/>
        </w:rPr>
        <w:t xml:space="preserve"> alza de la producción con centrales de ciclo combinado</w:t>
      </w:r>
      <w:r w:rsidR="00406E39">
        <w:rPr>
          <w:rFonts w:ascii="Arial" w:hAnsi="Arial" w:cs="Arial"/>
          <w:sz w:val="20"/>
          <w:szCs w:val="20"/>
        </w:rPr>
        <w:t>.</w:t>
      </w:r>
      <w:r w:rsidR="00481862" w:rsidRPr="00481862">
        <w:rPr>
          <w:rFonts w:ascii="Arial" w:hAnsi="Arial" w:cs="Arial"/>
          <w:sz w:val="20"/>
          <w:szCs w:val="20"/>
        </w:rPr>
        <w:t xml:space="preserve"> </w:t>
      </w:r>
      <w:r w:rsidR="00D0062E">
        <w:rPr>
          <w:rFonts w:ascii="Arial" w:hAnsi="Arial" w:cs="Arial"/>
          <w:sz w:val="20"/>
          <w:szCs w:val="20"/>
        </w:rPr>
        <w:t xml:space="preserve">La capacidad de producción instalada en fuentes renovables </w:t>
      </w:r>
      <w:r w:rsidR="00B561C9">
        <w:rPr>
          <w:rFonts w:ascii="Arial" w:hAnsi="Arial" w:cs="Arial"/>
          <w:sz w:val="20"/>
          <w:szCs w:val="20"/>
        </w:rPr>
        <w:t>sup</w:t>
      </w:r>
      <w:r w:rsidR="00C32F85">
        <w:rPr>
          <w:rFonts w:ascii="Arial" w:hAnsi="Arial" w:cs="Arial"/>
          <w:sz w:val="20"/>
          <w:szCs w:val="20"/>
        </w:rPr>
        <w:t>one ya el</w:t>
      </w:r>
      <w:r w:rsidR="00D0062E">
        <w:rPr>
          <w:rFonts w:ascii="Arial" w:hAnsi="Arial" w:cs="Arial"/>
          <w:sz w:val="20"/>
          <w:szCs w:val="20"/>
        </w:rPr>
        <w:t xml:space="preserve"> 70% del total</w:t>
      </w:r>
      <w:r w:rsidR="002317AA">
        <w:rPr>
          <w:rFonts w:ascii="Arial" w:hAnsi="Arial" w:cs="Arial"/>
          <w:sz w:val="20"/>
          <w:szCs w:val="20"/>
        </w:rPr>
        <w:t>, frente al 64% del primer semestre de 2021.</w:t>
      </w:r>
    </w:p>
    <w:p w14:paraId="44EAFD9C" w14:textId="77777777" w:rsidR="00481862" w:rsidRPr="00481862" w:rsidRDefault="00481862" w:rsidP="008D7AA9">
      <w:pPr>
        <w:jc w:val="both"/>
        <w:rPr>
          <w:rFonts w:ascii="Arial" w:hAnsi="Arial" w:cs="Arial"/>
          <w:sz w:val="20"/>
          <w:szCs w:val="20"/>
        </w:rPr>
      </w:pPr>
    </w:p>
    <w:p w14:paraId="6D6A8069" w14:textId="0A43C56F" w:rsidR="00481862" w:rsidRDefault="00481862" w:rsidP="008D7AA9">
      <w:pPr>
        <w:jc w:val="both"/>
        <w:rPr>
          <w:rFonts w:ascii="Arial" w:hAnsi="Arial" w:cs="Arial"/>
          <w:sz w:val="20"/>
          <w:szCs w:val="20"/>
        </w:rPr>
      </w:pPr>
      <w:r w:rsidRPr="4704008F">
        <w:rPr>
          <w:rFonts w:ascii="Arial" w:hAnsi="Arial" w:cs="Arial"/>
          <w:sz w:val="20"/>
          <w:szCs w:val="20"/>
        </w:rPr>
        <w:t xml:space="preserve">La </w:t>
      </w:r>
      <w:r w:rsidR="00A9002A" w:rsidRPr="4704008F">
        <w:rPr>
          <w:rFonts w:ascii="Arial" w:hAnsi="Arial" w:cs="Arial"/>
          <w:sz w:val="20"/>
          <w:szCs w:val="20"/>
        </w:rPr>
        <w:t xml:space="preserve">compañía </w:t>
      </w:r>
      <w:r w:rsidR="00AC4926" w:rsidRPr="4704008F">
        <w:rPr>
          <w:rFonts w:ascii="Arial" w:hAnsi="Arial" w:cs="Arial"/>
          <w:sz w:val="20"/>
          <w:szCs w:val="20"/>
        </w:rPr>
        <w:t>progresa en paralelo en la promoción de su portfolio de renovables</w:t>
      </w:r>
      <w:r w:rsidR="00134B5D">
        <w:rPr>
          <w:rFonts w:ascii="Arial" w:hAnsi="Arial" w:cs="Arial"/>
          <w:sz w:val="20"/>
          <w:szCs w:val="20"/>
        </w:rPr>
        <w:t>, tecnologías que suman ya 8.400 MW (un 9% más que a cierre del primer semestre de 2021), sobre un parque generador total de 16.900 MW</w:t>
      </w:r>
      <w:r w:rsidR="008D2B90">
        <w:rPr>
          <w:rFonts w:ascii="Arial" w:hAnsi="Arial" w:cs="Arial"/>
          <w:sz w:val="20"/>
          <w:szCs w:val="20"/>
        </w:rPr>
        <w:t xml:space="preserve"> en la península ibérica</w:t>
      </w:r>
      <w:r w:rsidR="75DD133A" w:rsidRPr="4704008F">
        <w:rPr>
          <w:rFonts w:ascii="Arial" w:hAnsi="Arial" w:cs="Arial"/>
          <w:sz w:val="20"/>
          <w:szCs w:val="20"/>
        </w:rPr>
        <w:t xml:space="preserve">. La cartera </w:t>
      </w:r>
      <w:r w:rsidR="00134B5D">
        <w:rPr>
          <w:rFonts w:ascii="Arial" w:hAnsi="Arial" w:cs="Arial"/>
          <w:sz w:val="20"/>
          <w:szCs w:val="20"/>
        </w:rPr>
        <w:t xml:space="preserve">de proyectos </w:t>
      </w:r>
      <w:r w:rsidR="001C2E78">
        <w:rPr>
          <w:rFonts w:ascii="Arial" w:hAnsi="Arial" w:cs="Arial"/>
          <w:sz w:val="20"/>
          <w:szCs w:val="20"/>
        </w:rPr>
        <w:t>renovables</w:t>
      </w:r>
      <w:r w:rsidR="00134B5D">
        <w:rPr>
          <w:rFonts w:ascii="Arial" w:hAnsi="Arial" w:cs="Arial"/>
          <w:sz w:val="20"/>
          <w:szCs w:val="20"/>
        </w:rPr>
        <w:t xml:space="preserve"> </w:t>
      </w:r>
      <w:r w:rsidR="75DD133A" w:rsidRPr="4704008F">
        <w:rPr>
          <w:rFonts w:ascii="Arial" w:hAnsi="Arial" w:cs="Arial"/>
          <w:sz w:val="20"/>
          <w:szCs w:val="20"/>
        </w:rPr>
        <w:t xml:space="preserve">asciende a </w:t>
      </w:r>
      <w:r w:rsidR="008C22D2">
        <w:rPr>
          <w:rFonts w:ascii="Arial" w:hAnsi="Arial" w:cs="Arial"/>
          <w:sz w:val="20"/>
          <w:szCs w:val="20"/>
        </w:rPr>
        <w:t>77</w:t>
      </w:r>
      <w:r w:rsidR="5D6CA982" w:rsidRPr="4704008F">
        <w:rPr>
          <w:rFonts w:ascii="Arial" w:hAnsi="Arial" w:cs="Arial"/>
          <w:sz w:val="20"/>
          <w:szCs w:val="20"/>
        </w:rPr>
        <w:t>.</w:t>
      </w:r>
      <w:r w:rsidR="008C22D2">
        <w:rPr>
          <w:rFonts w:ascii="Arial" w:hAnsi="Arial" w:cs="Arial"/>
          <w:sz w:val="20"/>
          <w:szCs w:val="20"/>
        </w:rPr>
        <w:t>0</w:t>
      </w:r>
      <w:r w:rsidR="75DD133A" w:rsidRPr="4704008F">
        <w:rPr>
          <w:rFonts w:ascii="Arial" w:hAnsi="Arial" w:cs="Arial"/>
          <w:sz w:val="20"/>
          <w:szCs w:val="20"/>
        </w:rPr>
        <w:t xml:space="preserve">00 MW, </w:t>
      </w:r>
      <w:r w:rsidR="000320CF">
        <w:rPr>
          <w:rFonts w:ascii="Arial" w:hAnsi="Arial" w:cs="Arial"/>
          <w:sz w:val="20"/>
          <w:szCs w:val="20"/>
        </w:rPr>
        <w:t>de los que</w:t>
      </w:r>
      <w:r w:rsidR="00AC4926" w:rsidRPr="4704008F">
        <w:rPr>
          <w:rFonts w:ascii="Arial" w:hAnsi="Arial" w:cs="Arial"/>
          <w:sz w:val="20"/>
          <w:szCs w:val="20"/>
        </w:rPr>
        <w:t xml:space="preserve"> </w:t>
      </w:r>
      <w:r w:rsidR="00AD4F06">
        <w:rPr>
          <w:rFonts w:ascii="Arial" w:hAnsi="Arial" w:cs="Arial"/>
          <w:sz w:val="20"/>
          <w:szCs w:val="20"/>
        </w:rPr>
        <w:t>alrededor de 9</w:t>
      </w:r>
      <w:r w:rsidR="00564F10" w:rsidRPr="4704008F">
        <w:rPr>
          <w:rFonts w:ascii="Arial" w:hAnsi="Arial" w:cs="Arial"/>
          <w:sz w:val="20"/>
          <w:szCs w:val="20"/>
        </w:rPr>
        <w:t xml:space="preserve">.000 </w:t>
      </w:r>
      <w:r w:rsidR="00983500" w:rsidRPr="4704008F">
        <w:rPr>
          <w:rFonts w:ascii="Arial" w:hAnsi="Arial" w:cs="Arial"/>
          <w:sz w:val="20"/>
          <w:szCs w:val="20"/>
        </w:rPr>
        <w:t>MW</w:t>
      </w:r>
      <w:r w:rsidR="00564F10" w:rsidRPr="4704008F">
        <w:rPr>
          <w:rFonts w:ascii="Arial" w:hAnsi="Arial" w:cs="Arial"/>
          <w:sz w:val="20"/>
          <w:szCs w:val="20"/>
        </w:rPr>
        <w:t xml:space="preserve"> </w:t>
      </w:r>
      <w:r w:rsidR="000320CF">
        <w:rPr>
          <w:rFonts w:ascii="Arial" w:hAnsi="Arial" w:cs="Arial"/>
          <w:sz w:val="20"/>
          <w:szCs w:val="20"/>
        </w:rPr>
        <w:t>tienen</w:t>
      </w:r>
      <w:r w:rsidR="00564F10" w:rsidRPr="4704008F">
        <w:rPr>
          <w:rFonts w:ascii="Arial" w:hAnsi="Arial" w:cs="Arial"/>
          <w:sz w:val="20"/>
          <w:szCs w:val="20"/>
        </w:rPr>
        <w:t xml:space="preserve"> punto de acceso y conexión a la red concedido</w:t>
      </w:r>
      <w:r w:rsidRPr="4704008F">
        <w:rPr>
          <w:rFonts w:ascii="Arial" w:hAnsi="Arial" w:cs="Arial"/>
          <w:sz w:val="20"/>
          <w:szCs w:val="20"/>
        </w:rPr>
        <w:t>.</w:t>
      </w:r>
      <w:r w:rsidR="00D547B3" w:rsidRPr="4704008F">
        <w:rPr>
          <w:rFonts w:ascii="Arial" w:hAnsi="Arial" w:cs="Arial"/>
          <w:sz w:val="20"/>
          <w:szCs w:val="20"/>
        </w:rPr>
        <w:t xml:space="preserve"> </w:t>
      </w:r>
      <w:r w:rsidR="001A1432" w:rsidRPr="4704008F">
        <w:rPr>
          <w:rFonts w:ascii="Arial" w:hAnsi="Arial" w:cs="Arial"/>
          <w:sz w:val="20"/>
          <w:szCs w:val="20"/>
        </w:rPr>
        <w:t xml:space="preserve">Actualmente </w:t>
      </w:r>
      <w:r w:rsidR="00D547B3" w:rsidRPr="4704008F">
        <w:rPr>
          <w:rFonts w:ascii="Arial" w:hAnsi="Arial" w:cs="Arial"/>
          <w:sz w:val="20"/>
          <w:szCs w:val="20"/>
        </w:rPr>
        <w:t xml:space="preserve">está </w:t>
      </w:r>
      <w:r w:rsidR="00983500" w:rsidRPr="4704008F">
        <w:rPr>
          <w:rFonts w:ascii="Arial" w:hAnsi="Arial" w:cs="Arial"/>
          <w:sz w:val="20"/>
          <w:szCs w:val="20"/>
        </w:rPr>
        <w:t>construyendo plantas</w:t>
      </w:r>
      <w:r w:rsidR="001C2E78">
        <w:rPr>
          <w:rFonts w:ascii="Arial" w:hAnsi="Arial" w:cs="Arial"/>
          <w:sz w:val="20"/>
          <w:szCs w:val="20"/>
        </w:rPr>
        <w:t xml:space="preserve"> solares y eólicas</w:t>
      </w:r>
      <w:r w:rsidR="00983500" w:rsidRPr="4704008F">
        <w:rPr>
          <w:rFonts w:ascii="Arial" w:hAnsi="Arial" w:cs="Arial"/>
          <w:sz w:val="20"/>
          <w:szCs w:val="20"/>
        </w:rPr>
        <w:t xml:space="preserve"> que suman </w:t>
      </w:r>
      <w:r w:rsidR="000320CF">
        <w:rPr>
          <w:rFonts w:ascii="Arial" w:hAnsi="Arial" w:cs="Arial"/>
          <w:sz w:val="20"/>
          <w:szCs w:val="20"/>
        </w:rPr>
        <w:t>1.9</w:t>
      </w:r>
      <w:r w:rsidR="000774EE" w:rsidRPr="4704008F">
        <w:rPr>
          <w:rFonts w:ascii="Arial" w:hAnsi="Arial" w:cs="Arial"/>
          <w:sz w:val="20"/>
          <w:szCs w:val="20"/>
        </w:rPr>
        <w:t>00</w:t>
      </w:r>
      <w:r w:rsidR="00983500" w:rsidRPr="4704008F">
        <w:rPr>
          <w:rFonts w:ascii="Arial" w:hAnsi="Arial" w:cs="Arial"/>
          <w:sz w:val="20"/>
          <w:szCs w:val="20"/>
        </w:rPr>
        <w:t xml:space="preserve"> MW, lo que </w:t>
      </w:r>
      <w:r w:rsidR="5D34B226" w:rsidRPr="4704008F">
        <w:rPr>
          <w:rFonts w:ascii="Arial" w:hAnsi="Arial" w:cs="Arial"/>
          <w:sz w:val="20"/>
          <w:szCs w:val="20"/>
        </w:rPr>
        <w:t>da confianza en el cumplimiento de</w:t>
      </w:r>
      <w:r w:rsidR="00983500" w:rsidRPr="4704008F">
        <w:rPr>
          <w:rFonts w:ascii="Arial" w:hAnsi="Arial" w:cs="Arial"/>
          <w:sz w:val="20"/>
          <w:szCs w:val="20"/>
        </w:rPr>
        <w:t xml:space="preserve"> los objetivos de puesta en marcha de nueva potencia limpia para 202</w:t>
      </w:r>
      <w:r w:rsidR="00673D24">
        <w:rPr>
          <w:rFonts w:ascii="Arial" w:hAnsi="Arial" w:cs="Arial"/>
          <w:sz w:val="20"/>
          <w:szCs w:val="20"/>
        </w:rPr>
        <w:t>2 ya que ese volumen en construcción representa el 90% del objetivo anual</w:t>
      </w:r>
      <w:r w:rsidR="00B933C8">
        <w:rPr>
          <w:rFonts w:ascii="Arial" w:hAnsi="Arial" w:cs="Arial"/>
          <w:sz w:val="20"/>
          <w:szCs w:val="20"/>
        </w:rPr>
        <w:t xml:space="preserve"> -y el 70% de la meta de conexión de nueva potencia limpia para 2023</w:t>
      </w:r>
      <w:r w:rsidR="00EA7472">
        <w:rPr>
          <w:rFonts w:ascii="Arial" w:hAnsi="Arial" w:cs="Arial"/>
          <w:sz w:val="20"/>
          <w:szCs w:val="20"/>
        </w:rPr>
        <w:t>-</w:t>
      </w:r>
      <w:r w:rsidR="00B933C8">
        <w:rPr>
          <w:rFonts w:ascii="Arial" w:hAnsi="Arial" w:cs="Arial"/>
          <w:sz w:val="20"/>
          <w:szCs w:val="20"/>
        </w:rPr>
        <w:t xml:space="preserve">. </w:t>
      </w:r>
      <w:r w:rsidR="00983500" w:rsidRPr="4704008F">
        <w:rPr>
          <w:rFonts w:ascii="Arial" w:hAnsi="Arial" w:cs="Arial"/>
          <w:sz w:val="20"/>
          <w:szCs w:val="20"/>
        </w:rPr>
        <w:t xml:space="preserve">Junto a ello, Endesa </w:t>
      </w:r>
      <w:r w:rsidR="00011B1C" w:rsidRPr="4704008F">
        <w:rPr>
          <w:rFonts w:ascii="Arial" w:hAnsi="Arial" w:cs="Arial"/>
          <w:sz w:val="20"/>
          <w:szCs w:val="20"/>
        </w:rPr>
        <w:t xml:space="preserve">tiene una cartera de proyectos de almacenamiento de </w:t>
      </w:r>
      <w:r w:rsidR="00AD4F06">
        <w:rPr>
          <w:rFonts w:ascii="Arial" w:hAnsi="Arial" w:cs="Arial"/>
          <w:sz w:val="20"/>
          <w:szCs w:val="20"/>
        </w:rPr>
        <w:t>18.000</w:t>
      </w:r>
      <w:r w:rsidR="00011B1C" w:rsidRPr="4704008F">
        <w:rPr>
          <w:rFonts w:ascii="Arial" w:hAnsi="Arial" w:cs="Arial"/>
          <w:sz w:val="20"/>
          <w:szCs w:val="20"/>
        </w:rPr>
        <w:t xml:space="preserve"> MW.</w:t>
      </w:r>
    </w:p>
    <w:p w14:paraId="71BA9612" w14:textId="1E1C3697" w:rsidR="00EA7472" w:rsidRDefault="00EA7472" w:rsidP="008D7AA9">
      <w:pPr>
        <w:jc w:val="both"/>
        <w:rPr>
          <w:rFonts w:ascii="Arial" w:hAnsi="Arial" w:cs="Arial"/>
          <w:sz w:val="20"/>
          <w:szCs w:val="20"/>
        </w:rPr>
      </w:pPr>
    </w:p>
    <w:p w14:paraId="3B66F0AF" w14:textId="4B6658DF" w:rsidR="00EA7472" w:rsidRPr="00EA7472" w:rsidRDefault="00EA7472" w:rsidP="008D7AA9">
      <w:pPr>
        <w:jc w:val="both"/>
        <w:rPr>
          <w:rFonts w:ascii="Arial" w:hAnsi="Arial" w:cs="Arial"/>
          <w:b/>
          <w:bCs/>
          <w:sz w:val="20"/>
          <w:szCs w:val="20"/>
        </w:rPr>
      </w:pPr>
      <w:r w:rsidRPr="00EA7472">
        <w:rPr>
          <w:rFonts w:ascii="Arial" w:hAnsi="Arial" w:cs="Arial"/>
          <w:b/>
          <w:bCs/>
          <w:sz w:val="20"/>
          <w:szCs w:val="20"/>
        </w:rPr>
        <w:t>Positiva senda comercial</w:t>
      </w:r>
    </w:p>
    <w:p w14:paraId="14DC031E" w14:textId="2A56A85B" w:rsidR="4704008F" w:rsidRDefault="4704008F" w:rsidP="4704008F">
      <w:pPr>
        <w:jc w:val="both"/>
        <w:rPr>
          <w:rFonts w:ascii="Arial" w:hAnsi="Arial" w:cs="Arial"/>
          <w:sz w:val="20"/>
          <w:szCs w:val="20"/>
        </w:rPr>
      </w:pPr>
    </w:p>
    <w:p w14:paraId="6A49C1EF" w14:textId="1811CA81" w:rsidR="00426F55" w:rsidRDefault="00481862" w:rsidP="008D7AA9">
      <w:pPr>
        <w:jc w:val="both"/>
        <w:rPr>
          <w:rFonts w:ascii="Arial" w:hAnsi="Arial" w:cs="Arial"/>
          <w:sz w:val="20"/>
          <w:szCs w:val="20"/>
        </w:rPr>
      </w:pPr>
      <w:r w:rsidRPr="4704008F">
        <w:rPr>
          <w:rFonts w:ascii="Arial" w:hAnsi="Arial" w:cs="Arial"/>
          <w:sz w:val="20"/>
          <w:szCs w:val="20"/>
        </w:rPr>
        <w:t xml:space="preserve">En cuanto a la evolución del mercado de comercialización de electricidad, Endesa </w:t>
      </w:r>
      <w:r w:rsidR="00DA01AF" w:rsidRPr="4704008F">
        <w:rPr>
          <w:rFonts w:ascii="Arial" w:hAnsi="Arial" w:cs="Arial"/>
          <w:sz w:val="20"/>
          <w:szCs w:val="20"/>
        </w:rPr>
        <w:t xml:space="preserve">ha </w:t>
      </w:r>
      <w:r w:rsidR="00D67253">
        <w:rPr>
          <w:rFonts w:ascii="Arial" w:hAnsi="Arial" w:cs="Arial"/>
          <w:sz w:val="20"/>
          <w:szCs w:val="20"/>
        </w:rPr>
        <w:t>consolidado el crecimiento en su cartera de clientes libres tanto domésticos como empresariales que viene registrando desde finales de 2021. En concreto, la compañía ha ganado un millón de clientes en el mercado liberalizado</w:t>
      </w:r>
      <w:r w:rsidR="00074A76">
        <w:rPr>
          <w:rFonts w:ascii="Arial" w:hAnsi="Arial" w:cs="Arial"/>
          <w:sz w:val="20"/>
          <w:szCs w:val="20"/>
        </w:rPr>
        <w:t xml:space="preserve"> hasta </w:t>
      </w:r>
      <w:r w:rsidR="00453FE3">
        <w:rPr>
          <w:rFonts w:ascii="Arial" w:hAnsi="Arial" w:cs="Arial"/>
          <w:sz w:val="20"/>
          <w:szCs w:val="20"/>
        </w:rPr>
        <w:t xml:space="preserve">alcanzar la cifra de </w:t>
      </w:r>
      <w:r w:rsidR="00074A76">
        <w:rPr>
          <w:rFonts w:ascii="Arial" w:hAnsi="Arial" w:cs="Arial"/>
          <w:sz w:val="20"/>
          <w:szCs w:val="20"/>
        </w:rPr>
        <w:t>6,6 millones, de los que cien mil son nuevas empresas clientes</w:t>
      </w:r>
      <w:r w:rsidR="00154108" w:rsidRPr="4704008F">
        <w:rPr>
          <w:rFonts w:ascii="Arial" w:hAnsi="Arial" w:cs="Arial"/>
          <w:sz w:val="20"/>
          <w:szCs w:val="20"/>
        </w:rPr>
        <w:t>.</w:t>
      </w:r>
      <w:r w:rsidR="00074A76">
        <w:rPr>
          <w:rFonts w:ascii="Arial" w:hAnsi="Arial" w:cs="Arial"/>
          <w:sz w:val="20"/>
          <w:szCs w:val="20"/>
        </w:rPr>
        <w:t xml:space="preserve"> Ello ha elevado un </w:t>
      </w:r>
      <w:r w:rsidR="001E0891">
        <w:rPr>
          <w:rFonts w:ascii="Arial" w:hAnsi="Arial" w:cs="Arial"/>
          <w:sz w:val="20"/>
          <w:szCs w:val="20"/>
        </w:rPr>
        <w:t xml:space="preserve">1% el volumen de electricidad destinada a esta cartera libre, hasta 37,7 teravatios hora </w:t>
      </w:r>
      <w:r w:rsidR="00426F55">
        <w:rPr>
          <w:rFonts w:ascii="Arial" w:hAnsi="Arial" w:cs="Arial"/>
          <w:sz w:val="20"/>
          <w:szCs w:val="20"/>
        </w:rPr>
        <w:t xml:space="preserve">en el semestre. </w:t>
      </w:r>
      <w:r w:rsidR="0095562E">
        <w:rPr>
          <w:rFonts w:ascii="Arial" w:hAnsi="Arial" w:cs="Arial"/>
          <w:sz w:val="20"/>
          <w:szCs w:val="20"/>
        </w:rPr>
        <w:t>Por su parte, l</w:t>
      </w:r>
      <w:r w:rsidR="008B5197">
        <w:rPr>
          <w:rFonts w:ascii="Arial" w:hAnsi="Arial" w:cs="Arial"/>
          <w:sz w:val="20"/>
          <w:szCs w:val="20"/>
        </w:rPr>
        <w:t>os clientes acogidos a la tarifa regulada suman 3,9 millones.</w:t>
      </w:r>
    </w:p>
    <w:p w14:paraId="1DF69998" w14:textId="77777777" w:rsidR="00426F55" w:rsidRDefault="00426F55" w:rsidP="008D7AA9">
      <w:pPr>
        <w:jc w:val="both"/>
        <w:rPr>
          <w:rFonts w:ascii="Arial" w:hAnsi="Arial" w:cs="Arial"/>
          <w:sz w:val="20"/>
          <w:szCs w:val="20"/>
        </w:rPr>
      </w:pPr>
    </w:p>
    <w:p w14:paraId="477A013F" w14:textId="7AC2E748" w:rsidR="00DA01AF" w:rsidRDefault="00426F55" w:rsidP="008D7AA9">
      <w:pPr>
        <w:jc w:val="both"/>
        <w:rPr>
          <w:rFonts w:ascii="Arial" w:hAnsi="Arial" w:cs="Arial"/>
          <w:sz w:val="20"/>
          <w:szCs w:val="20"/>
        </w:rPr>
      </w:pPr>
      <w:r>
        <w:rPr>
          <w:rFonts w:ascii="Arial" w:hAnsi="Arial" w:cs="Arial"/>
          <w:sz w:val="20"/>
          <w:szCs w:val="20"/>
        </w:rPr>
        <w:t xml:space="preserve">En total, Endesa cierra junio con 10,5 millones de clientes en </w:t>
      </w:r>
      <w:r w:rsidR="00564B18">
        <w:rPr>
          <w:rFonts w:ascii="Arial" w:hAnsi="Arial" w:cs="Arial"/>
          <w:sz w:val="20"/>
          <w:szCs w:val="20"/>
        </w:rPr>
        <w:t>España</w:t>
      </w:r>
      <w:r w:rsidR="00BC47F5">
        <w:rPr>
          <w:rFonts w:ascii="Arial" w:hAnsi="Arial" w:cs="Arial"/>
          <w:sz w:val="20"/>
          <w:szCs w:val="20"/>
        </w:rPr>
        <w:t xml:space="preserve">, un 3% más que </w:t>
      </w:r>
      <w:r w:rsidR="00204BA2">
        <w:rPr>
          <w:rFonts w:ascii="Arial" w:hAnsi="Arial" w:cs="Arial"/>
          <w:sz w:val="20"/>
          <w:szCs w:val="20"/>
        </w:rPr>
        <w:t>a mediados d</w:t>
      </w:r>
      <w:r w:rsidR="00BC47F5">
        <w:rPr>
          <w:rFonts w:ascii="Arial" w:hAnsi="Arial" w:cs="Arial"/>
          <w:sz w:val="20"/>
          <w:szCs w:val="20"/>
        </w:rPr>
        <w:t>el año pasado</w:t>
      </w:r>
      <w:r w:rsidR="008B5197">
        <w:rPr>
          <w:rFonts w:ascii="Arial" w:hAnsi="Arial" w:cs="Arial"/>
          <w:sz w:val="20"/>
          <w:szCs w:val="20"/>
        </w:rPr>
        <w:t>.</w:t>
      </w:r>
      <w:r w:rsidR="00154108" w:rsidRPr="4704008F">
        <w:rPr>
          <w:rFonts w:ascii="Arial" w:hAnsi="Arial" w:cs="Arial"/>
          <w:sz w:val="20"/>
          <w:szCs w:val="20"/>
        </w:rPr>
        <w:t xml:space="preserve"> </w:t>
      </w:r>
    </w:p>
    <w:p w14:paraId="3D188116" w14:textId="3FB1849B" w:rsidR="4704008F" w:rsidRDefault="4704008F" w:rsidP="4704008F">
      <w:pPr>
        <w:jc w:val="both"/>
        <w:rPr>
          <w:rFonts w:ascii="Arial" w:hAnsi="Arial" w:cs="Arial"/>
          <w:sz w:val="20"/>
          <w:szCs w:val="20"/>
        </w:rPr>
      </w:pPr>
    </w:p>
    <w:p w14:paraId="054A3250" w14:textId="4D7131D7" w:rsidR="00481862" w:rsidRPr="00481862" w:rsidRDefault="00481862" w:rsidP="008D7AA9">
      <w:pPr>
        <w:jc w:val="both"/>
        <w:rPr>
          <w:rFonts w:ascii="Arial" w:hAnsi="Arial" w:cs="Arial"/>
          <w:sz w:val="20"/>
          <w:szCs w:val="20"/>
        </w:rPr>
      </w:pPr>
      <w:r w:rsidRPr="24111EE6">
        <w:rPr>
          <w:rFonts w:ascii="Arial" w:hAnsi="Arial" w:cs="Arial"/>
          <w:sz w:val="20"/>
          <w:szCs w:val="20"/>
        </w:rPr>
        <w:lastRenderedPageBreak/>
        <w:t xml:space="preserve">En cuanto a movilidad eléctrica, mantiene el liderazgo en España en red de puntos de recarga con </w:t>
      </w:r>
      <w:r w:rsidR="008B5197">
        <w:rPr>
          <w:rFonts w:ascii="Arial" w:hAnsi="Arial" w:cs="Arial"/>
          <w:sz w:val="20"/>
          <w:szCs w:val="20"/>
        </w:rPr>
        <w:t>11.1</w:t>
      </w:r>
      <w:r w:rsidR="00154108">
        <w:rPr>
          <w:rFonts w:ascii="Arial" w:hAnsi="Arial" w:cs="Arial"/>
          <w:sz w:val="20"/>
          <w:szCs w:val="20"/>
        </w:rPr>
        <w:t>00</w:t>
      </w:r>
      <w:r w:rsidRPr="24111EE6">
        <w:rPr>
          <w:rFonts w:ascii="Arial" w:hAnsi="Arial" w:cs="Arial"/>
          <w:sz w:val="20"/>
          <w:szCs w:val="20"/>
        </w:rPr>
        <w:t xml:space="preserve"> a cierre del </w:t>
      </w:r>
      <w:r w:rsidR="00154108">
        <w:rPr>
          <w:rFonts w:ascii="Arial" w:hAnsi="Arial" w:cs="Arial"/>
          <w:sz w:val="20"/>
          <w:szCs w:val="20"/>
        </w:rPr>
        <w:t>semestre</w:t>
      </w:r>
      <w:r w:rsidRPr="24111EE6">
        <w:rPr>
          <w:rFonts w:ascii="Arial" w:hAnsi="Arial" w:cs="Arial"/>
          <w:sz w:val="20"/>
          <w:szCs w:val="20"/>
        </w:rPr>
        <w:t xml:space="preserve">, un </w:t>
      </w:r>
      <w:r w:rsidR="00EB52D9">
        <w:rPr>
          <w:rFonts w:ascii="Arial" w:hAnsi="Arial" w:cs="Arial"/>
          <w:sz w:val="20"/>
          <w:szCs w:val="20"/>
        </w:rPr>
        <w:t>39</w:t>
      </w:r>
      <w:r w:rsidRPr="24111EE6">
        <w:rPr>
          <w:rFonts w:ascii="Arial" w:hAnsi="Arial" w:cs="Arial"/>
          <w:sz w:val="20"/>
          <w:szCs w:val="20"/>
        </w:rPr>
        <w:t xml:space="preserve">% más respecto de los </w:t>
      </w:r>
      <w:r w:rsidR="00EB52D9">
        <w:rPr>
          <w:rFonts w:ascii="Arial" w:hAnsi="Arial" w:cs="Arial"/>
          <w:sz w:val="20"/>
          <w:szCs w:val="20"/>
        </w:rPr>
        <w:t>8.000</w:t>
      </w:r>
      <w:r w:rsidRPr="24111EE6">
        <w:rPr>
          <w:rFonts w:ascii="Arial" w:hAnsi="Arial" w:cs="Arial"/>
          <w:sz w:val="20"/>
          <w:szCs w:val="20"/>
        </w:rPr>
        <w:t xml:space="preserve"> </w:t>
      </w:r>
      <w:r w:rsidR="00EB52D9">
        <w:rPr>
          <w:rFonts w:ascii="Arial" w:hAnsi="Arial" w:cs="Arial"/>
          <w:sz w:val="20"/>
          <w:szCs w:val="20"/>
        </w:rPr>
        <w:t>a junio de 2021</w:t>
      </w:r>
      <w:r w:rsidR="0C905664" w:rsidRPr="24111EE6">
        <w:rPr>
          <w:rFonts w:ascii="Arial" w:hAnsi="Arial" w:cs="Arial"/>
          <w:sz w:val="20"/>
          <w:szCs w:val="20"/>
        </w:rPr>
        <w:t>.</w:t>
      </w:r>
      <w:r w:rsidR="00EC5B11">
        <w:rPr>
          <w:rFonts w:ascii="Arial" w:hAnsi="Arial" w:cs="Arial"/>
          <w:sz w:val="20"/>
          <w:szCs w:val="20"/>
        </w:rPr>
        <w:t xml:space="preserve"> Destacable igualmente el crecimiento de los puntos de recarga de autobuses eléctricos, que se multiplican por tres, hasta 120 operativos.</w:t>
      </w:r>
    </w:p>
    <w:p w14:paraId="19071614" w14:textId="715E3928" w:rsidR="24111EE6" w:rsidRDefault="24111EE6" w:rsidP="24111EE6">
      <w:pPr>
        <w:jc w:val="both"/>
        <w:rPr>
          <w:rFonts w:ascii="Arial" w:hAnsi="Arial" w:cs="Arial"/>
        </w:rPr>
      </w:pPr>
    </w:p>
    <w:p w14:paraId="12772418" w14:textId="5A4A5270" w:rsidR="0C905664" w:rsidRDefault="0C905664" w:rsidP="24111EE6">
      <w:pPr>
        <w:jc w:val="both"/>
        <w:rPr>
          <w:rFonts w:ascii="Arial" w:hAnsi="Arial" w:cs="Arial"/>
        </w:rPr>
      </w:pPr>
      <w:r w:rsidRPr="28269133">
        <w:rPr>
          <w:rFonts w:ascii="Arial" w:hAnsi="Arial" w:cs="Arial"/>
          <w:sz w:val="20"/>
          <w:szCs w:val="20"/>
        </w:rPr>
        <w:t xml:space="preserve">En total, Endesa ha </w:t>
      </w:r>
      <w:r w:rsidR="0033096F">
        <w:rPr>
          <w:rFonts w:ascii="Arial" w:hAnsi="Arial" w:cs="Arial"/>
          <w:sz w:val="20"/>
          <w:szCs w:val="20"/>
        </w:rPr>
        <w:t xml:space="preserve">acometido </w:t>
      </w:r>
      <w:r w:rsidRPr="28269133">
        <w:rPr>
          <w:rFonts w:ascii="Arial" w:hAnsi="Arial" w:cs="Arial"/>
          <w:sz w:val="20"/>
          <w:szCs w:val="20"/>
        </w:rPr>
        <w:t xml:space="preserve">inversiones de </w:t>
      </w:r>
      <w:r w:rsidR="00BF6105">
        <w:rPr>
          <w:rFonts w:ascii="Arial" w:hAnsi="Arial" w:cs="Arial"/>
          <w:sz w:val="20"/>
          <w:szCs w:val="20"/>
        </w:rPr>
        <w:t>934</w:t>
      </w:r>
      <w:r w:rsidR="00BF6105" w:rsidRPr="28269133">
        <w:rPr>
          <w:rFonts w:ascii="Arial" w:hAnsi="Arial" w:cs="Arial"/>
          <w:sz w:val="20"/>
          <w:szCs w:val="20"/>
        </w:rPr>
        <w:t xml:space="preserve"> </w:t>
      </w:r>
      <w:r w:rsidRPr="28269133">
        <w:rPr>
          <w:rFonts w:ascii="Arial" w:hAnsi="Arial" w:cs="Arial"/>
          <w:sz w:val="20"/>
          <w:szCs w:val="20"/>
        </w:rPr>
        <w:t xml:space="preserve">millones en el </w:t>
      </w:r>
      <w:r w:rsidR="005E32C8">
        <w:rPr>
          <w:rFonts w:ascii="Arial" w:hAnsi="Arial" w:cs="Arial"/>
          <w:sz w:val="20"/>
          <w:szCs w:val="20"/>
        </w:rPr>
        <w:t>semestre</w:t>
      </w:r>
      <w:r w:rsidRPr="28269133">
        <w:rPr>
          <w:rFonts w:ascii="Arial" w:hAnsi="Arial" w:cs="Arial"/>
          <w:sz w:val="20"/>
          <w:szCs w:val="20"/>
        </w:rPr>
        <w:t xml:space="preserve"> para impulsar su estrategia de descarbonización y electrificación, </w:t>
      </w:r>
      <w:r w:rsidR="00406D4F">
        <w:rPr>
          <w:rFonts w:ascii="Arial" w:hAnsi="Arial" w:cs="Arial"/>
          <w:sz w:val="20"/>
          <w:szCs w:val="20"/>
        </w:rPr>
        <w:t xml:space="preserve">un </w:t>
      </w:r>
      <w:r w:rsidR="003248A4">
        <w:rPr>
          <w:rFonts w:ascii="Arial" w:hAnsi="Arial" w:cs="Arial"/>
          <w:sz w:val="20"/>
          <w:szCs w:val="20"/>
        </w:rPr>
        <w:t>26</w:t>
      </w:r>
      <w:r w:rsidR="00406D4F">
        <w:rPr>
          <w:rFonts w:ascii="Arial" w:hAnsi="Arial" w:cs="Arial"/>
          <w:sz w:val="20"/>
          <w:szCs w:val="20"/>
        </w:rPr>
        <w:t>%</w:t>
      </w:r>
      <w:r w:rsidRPr="28269133">
        <w:rPr>
          <w:rFonts w:ascii="Arial" w:hAnsi="Arial" w:cs="Arial"/>
          <w:sz w:val="20"/>
          <w:szCs w:val="20"/>
        </w:rPr>
        <w:t xml:space="preserve"> más que en el mismo periodo de 202</w:t>
      </w:r>
      <w:r w:rsidR="00406D4F">
        <w:rPr>
          <w:rFonts w:ascii="Arial" w:hAnsi="Arial" w:cs="Arial"/>
          <w:sz w:val="20"/>
          <w:szCs w:val="20"/>
        </w:rPr>
        <w:t>1</w:t>
      </w:r>
      <w:r w:rsidRPr="28269133">
        <w:rPr>
          <w:rFonts w:ascii="Arial" w:hAnsi="Arial" w:cs="Arial"/>
          <w:sz w:val="20"/>
          <w:szCs w:val="20"/>
        </w:rPr>
        <w:t>.</w:t>
      </w:r>
      <w:r w:rsidR="00E9760D">
        <w:rPr>
          <w:rFonts w:ascii="Arial" w:hAnsi="Arial" w:cs="Arial"/>
          <w:sz w:val="20"/>
          <w:szCs w:val="20"/>
        </w:rPr>
        <w:t xml:space="preserve"> </w:t>
      </w:r>
      <w:r w:rsidR="009809BD">
        <w:rPr>
          <w:rFonts w:ascii="Arial" w:hAnsi="Arial" w:cs="Arial"/>
          <w:sz w:val="20"/>
          <w:szCs w:val="20"/>
        </w:rPr>
        <w:t xml:space="preserve">Mas del </w:t>
      </w:r>
      <w:r w:rsidR="00406D4F">
        <w:rPr>
          <w:rFonts w:ascii="Arial" w:hAnsi="Arial" w:cs="Arial"/>
          <w:sz w:val="20"/>
          <w:szCs w:val="20"/>
        </w:rPr>
        <w:t>70% de esa inversión ha estado destinada a energías renovables y mejoras de la red de distribución</w:t>
      </w:r>
      <w:r w:rsidR="00961113">
        <w:rPr>
          <w:rFonts w:ascii="Arial" w:hAnsi="Arial" w:cs="Arial"/>
          <w:sz w:val="20"/>
          <w:szCs w:val="20"/>
        </w:rPr>
        <w:t xml:space="preserve">. </w:t>
      </w:r>
    </w:p>
    <w:p w14:paraId="049F31CB" w14:textId="77777777" w:rsidR="00481862" w:rsidRPr="00481862" w:rsidRDefault="00481862" w:rsidP="008D7AA9">
      <w:pPr>
        <w:jc w:val="both"/>
        <w:rPr>
          <w:rFonts w:ascii="Arial" w:hAnsi="Arial" w:cs="Arial"/>
          <w:sz w:val="20"/>
          <w:szCs w:val="20"/>
        </w:rPr>
      </w:pPr>
    </w:p>
    <w:p w14:paraId="702F4C80" w14:textId="0A4D971B" w:rsidR="00410877" w:rsidRDefault="00481862" w:rsidP="008D7AA9">
      <w:pPr>
        <w:jc w:val="both"/>
        <w:rPr>
          <w:rFonts w:ascii="Arial" w:hAnsi="Arial" w:cs="Arial"/>
          <w:sz w:val="20"/>
          <w:szCs w:val="20"/>
        </w:rPr>
      </w:pPr>
      <w:r w:rsidRPr="2360C33E">
        <w:rPr>
          <w:rFonts w:ascii="Arial" w:hAnsi="Arial" w:cs="Arial"/>
          <w:sz w:val="20"/>
          <w:szCs w:val="20"/>
        </w:rPr>
        <w:t>José Bogas, consejero delegado, señala: “</w:t>
      </w:r>
      <w:r w:rsidR="006940B5">
        <w:rPr>
          <w:rFonts w:ascii="Arial" w:hAnsi="Arial" w:cs="Arial"/>
          <w:sz w:val="20"/>
          <w:szCs w:val="20"/>
        </w:rPr>
        <w:t xml:space="preserve">Durante esta primera mitad de 2022 hemos comprobado cómo el escenario </w:t>
      </w:r>
      <w:r w:rsidR="00F04BE2">
        <w:rPr>
          <w:rFonts w:ascii="Arial" w:hAnsi="Arial" w:cs="Arial"/>
          <w:sz w:val="20"/>
          <w:szCs w:val="20"/>
        </w:rPr>
        <w:t xml:space="preserve">macro tanto económico como energético </w:t>
      </w:r>
      <w:r w:rsidR="00E42DFF">
        <w:rPr>
          <w:rFonts w:ascii="Arial" w:hAnsi="Arial" w:cs="Arial"/>
          <w:sz w:val="20"/>
          <w:szCs w:val="20"/>
        </w:rPr>
        <w:t>ha</w:t>
      </w:r>
      <w:r w:rsidR="008D78FF">
        <w:rPr>
          <w:rFonts w:ascii="Arial" w:hAnsi="Arial" w:cs="Arial"/>
          <w:sz w:val="20"/>
          <w:szCs w:val="20"/>
        </w:rPr>
        <w:t>n</w:t>
      </w:r>
      <w:r w:rsidR="00E42DFF">
        <w:rPr>
          <w:rFonts w:ascii="Arial" w:hAnsi="Arial" w:cs="Arial"/>
          <w:sz w:val="20"/>
          <w:szCs w:val="20"/>
        </w:rPr>
        <w:t xml:space="preserve"> proseguido su senda de</w:t>
      </w:r>
      <w:r w:rsidR="00F04BE2">
        <w:rPr>
          <w:rFonts w:ascii="Arial" w:hAnsi="Arial" w:cs="Arial"/>
          <w:sz w:val="20"/>
          <w:szCs w:val="20"/>
        </w:rPr>
        <w:t xml:space="preserve"> deterior</w:t>
      </w:r>
      <w:r w:rsidR="00E42DFF">
        <w:rPr>
          <w:rFonts w:ascii="Arial" w:hAnsi="Arial" w:cs="Arial"/>
          <w:sz w:val="20"/>
          <w:szCs w:val="20"/>
        </w:rPr>
        <w:t>o</w:t>
      </w:r>
      <w:r w:rsidR="00F04BE2">
        <w:rPr>
          <w:rFonts w:ascii="Arial" w:hAnsi="Arial" w:cs="Arial"/>
          <w:sz w:val="20"/>
          <w:szCs w:val="20"/>
        </w:rPr>
        <w:t xml:space="preserve">. La invasión de Ucrania no ha hecho más que exacerbar la senda de fuerte crecimiento del </w:t>
      </w:r>
      <w:r w:rsidR="00E42DFF">
        <w:rPr>
          <w:rFonts w:ascii="Arial" w:hAnsi="Arial" w:cs="Arial"/>
          <w:sz w:val="20"/>
          <w:szCs w:val="20"/>
        </w:rPr>
        <w:t xml:space="preserve">precio del </w:t>
      </w:r>
      <w:r w:rsidR="00F04BE2">
        <w:rPr>
          <w:rFonts w:ascii="Arial" w:hAnsi="Arial" w:cs="Arial"/>
          <w:sz w:val="20"/>
          <w:szCs w:val="20"/>
        </w:rPr>
        <w:t xml:space="preserve">gas, motivo último de la crisis energética </w:t>
      </w:r>
      <w:r w:rsidR="00184CC3">
        <w:rPr>
          <w:rFonts w:ascii="Arial" w:hAnsi="Arial" w:cs="Arial"/>
          <w:sz w:val="20"/>
          <w:szCs w:val="20"/>
        </w:rPr>
        <w:t xml:space="preserve">europea. El enfoque de la Unión Europea hacia la descarbonización y la autosuficiencia energética en </w:t>
      </w:r>
      <w:r w:rsidR="00E42DFF">
        <w:rPr>
          <w:rFonts w:ascii="Arial" w:hAnsi="Arial" w:cs="Arial"/>
          <w:sz w:val="20"/>
          <w:szCs w:val="20"/>
        </w:rPr>
        <w:t>el continente es la única vía realista en el medio y largo plazo</w:t>
      </w:r>
      <w:r w:rsidR="00B20C3A">
        <w:rPr>
          <w:rFonts w:ascii="Arial" w:hAnsi="Arial" w:cs="Arial"/>
          <w:sz w:val="20"/>
          <w:szCs w:val="20"/>
        </w:rPr>
        <w:t>. En el corto plazo, afrontamos planes de ahorro y eficiencia energética</w:t>
      </w:r>
      <w:r w:rsidR="00DE2F5D">
        <w:rPr>
          <w:rFonts w:ascii="Arial" w:hAnsi="Arial" w:cs="Arial"/>
          <w:sz w:val="20"/>
          <w:szCs w:val="20"/>
        </w:rPr>
        <w:t xml:space="preserve"> a escala ibérica y europea</w:t>
      </w:r>
      <w:r w:rsidR="00B20C3A">
        <w:rPr>
          <w:rFonts w:ascii="Arial" w:hAnsi="Arial" w:cs="Arial"/>
          <w:sz w:val="20"/>
          <w:szCs w:val="20"/>
        </w:rPr>
        <w:t xml:space="preserve"> en los que Endesa aporta y aportará propuestas razonables y constructivas como lo viene haciendo durante este último año de crisis de precios”</w:t>
      </w:r>
      <w:r w:rsidR="67BEA292" w:rsidRPr="2360C33E">
        <w:rPr>
          <w:rFonts w:ascii="Arial" w:hAnsi="Arial" w:cs="Arial"/>
          <w:sz w:val="20"/>
          <w:szCs w:val="20"/>
        </w:rPr>
        <w:t>.</w:t>
      </w:r>
    </w:p>
    <w:p w14:paraId="6DCEF108" w14:textId="77777777" w:rsidR="00410877" w:rsidRDefault="00410877" w:rsidP="008D7AA9">
      <w:pPr>
        <w:jc w:val="both"/>
        <w:rPr>
          <w:rFonts w:ascii="Arial" w:hAnsi="Arial" w:cs="Arial"/>
          <w:sz w:val="20"/>
          <w:szCs w:val="20"/>
        </w:rPr>
      </w:pPr>
    </w:p>
    <w:p w14:paraId="1FD2A588" w14:textId="03DA4206" w:rsidR="00481862" w:rsidRPr="00481862" w:rsidRDefault="6CB8148B" w:rsidP="008D7AA9">
      <w:pPr>
        <w:jc w:val="both"/>
        <w:rPr>
          <w:rFonts w:ascii="Arial" w:hAnsi="Arial" w:cs="Arial"/>
          <w:sz w:val="20"/>
          <w:szCs w:val="20"/>
        </w:rPr>
      </w:pPr>
      <w:r w:rsidRPr="417C31D3">
        <w:rPr>
          <w:rFonts w:ascii="Arial" w:hAnsi="Arial" w:cs="Arial"/>
          <w:sz w:val="20"/>
          <w:szCs w:val="20"/>
        </w:rPr>
        <w:t>S</w:t>
      </w:r>
      <w:r w:rsidR="00410877" w:rsidRPr="417C31D3">
        <w:rPr>
          <w:rFonts w:ascii="Arial" w:hAnsi="Arial" w:cs="Arial"/>
          <w:sz w:val="20"/>
          <w:szCs w:val="20"/>
        </w:rPr>
        <w:t xml:space="preserve">obre </w:t>
      </w:r>
      <w:r w:rsidR="00DE2F5D">
        <w:rPr>
          <w:rFonts w:ascii="Arial" w:hAnsi="Arial" w:cs="Arial"/>
          <w:sz w:val="20"/>
          <w:szCs w:val="20"/>
        </w:rPr>
        <w:t>el tope</w:t>
      </w:r>
      <w:r w:rsidR="008F6D71">
        <w:rPr>
          <w:rFonts w:ascii="Arial" w:hAnsi="Arial" w:cs="Arial"/>
          <w:sz w:val="20"/>
          <w:szCs w:val="20"/>
        </w:rPr>
        <w:t xml:space="preserve"> al gas</w:t>
      </w:r>
      <w:r w:rsidR="00DE2F5D">
        <w:rPr>
          <w:rFonts w:ascii="Arial" w:hAnsi="Arial" w:cs="Arial"/>
          <w:sz w:val="20"/>
          <w:szCs w:val="20"/>
        </w:rPr>
        <w:t xml:space="preserve"> para producir electricidad</w:t>
      </w:r>
      <w:r w:rsidR="008F6D71">
        <w:rPr>
          <w:rFonts w:ascii="Arial" w:hAnsi="Arial" w:cs="Arial"/>
          <w:sz w:val="20"/>
          <w:szCs w:val="20"/>
        </w:rPr>
        <w:t xml:space="preserve"> y el nuevo impues</w:t>
      </w:r>
      <w:r w:rsidR="00DE2F5D">
        <w:rPr>
          <w:rFonts w:ascii="Arial" w:hAnsi="Arial" w:cs="Arial"/>
          <w:sz w:val="20"/>
          <w:szCs w:val="20"/>
        </w:rPr>
        <w:t xml:space="preserve">to al sector energético anunciado por el Gobierno español, el primer directivo de la empresa apunta: “Medidas </w:t>
      </w:r>
      <w:r w:rsidR="00ED17FE">
        <w:rPr>
          <w:rFonts w:ascii="Arial" w:hAnsi="Arial" w:cs="Arial"/>
          <w:sz w:val="20"/>
          <w:szCs w:val="20"/>
        </w:rPr>
        <w:t>particulares como la excepción ibérica</w:t>
      </w:r>
      <w:r w:rsidR="004F1F90">
        <w:rPr>
          <w:rFonts w:ascii="Arial" w:hAnsi="Arial" w:cs="Arial"/>
          <w:sz w:val="20"/>
          <w:szCs w:val="20"/>
        </w:rPr>
        <w:t xml:space="preserve"> mitigan</w:t>
      </w:r>
      <w:r w:rsidR="00ED17FE">
        <w:rPr>
          <w:rFonts w:ascii="Arial" w:hAnsi="Arial" w:cs="Arial"/>
          <w:sz w:val="20"/>
          <w:szCs w:val="20"/>
        </w:rPr>
        <w:t xml:space="preserve"> la subida de precios, pero no soluciona</w:t>
      </w:r>
      <w:r w:rsidR="009742A8">
        <w:rPr>
          <w:rFonts w:ascii="Arial" w:hAnsi="Arial" w:cs="Arial"/>
          <w:sz w:val="20"/>
          <w:szCs w:val="20"/>
        </w:rPr>
        <w:t>n</w:t>
      </w:r>
      <w:r w:rsidR="00ED17FE">
        <w:rPr>
          <w:rFonts w:ascii="Arial" w:hAnsi="Arial" w:cs="Arial"/>
          <w:sz w:val="20"/>
          <w:szCs w:val="20"/>
        </w:rPr>
        <w:t xml:space="preserve"> el problema de fondo</w:t>
      </w:r>
      <w:r w:rsidR="002B5621">
        <w:rPr>
          <w:rFonts w:ascii="Arial" w:hAnsi="Arial" w:cs="Arial"/>
          <w:sz w:val="20"/>
          <w:szCs w:val="20"/>
        </w:rPr>
        <w:t>: el elevado precio del gas</w:t>
      </w:r>
      <w:r w:rsidR="00ED17FE">
        <w:rPr>
          <w:rFonts w:ascii="Arial" w:hAnsi="Arial" w:cs="Arial"/>
          <w:sz w:val="20"/>
          <w:szCs w:val="20"/>
        </w:rPr>
        <w:t xml:space="preserve">. </w:t>
      </w:r>
      <w:r w:rsidR="00DF6589">
        <w:rPr>
          <w:rFonts w:ascii="Arial" w:hAnsi="Arial" w:cs="Arial"/>
          <w:sz w:val="20"/>
          <w:szCs w:val="20"/>
        </w:rPr>
        <w:t xml:space="preserve">En cuanto al nuevo impuesto, estamos pendientes de conocer los detalles del mismo para evaluarlo, pero </w:t>
      </w:r>
      <w:r w:rsidR="00BF6105">
        <w:rPr>
          <w:rFonts w:ascii="Arial" w:hAnsi="Arial" w:cs="Arial"/>
          <w:sz w:val="20"/>
          <w:szCs w:val="20"/>
        </w:rPr>
        <w:t xml:space="preserve">quiero </w:t>
      </w:r>
      <w:r w:rsidR="00DF6589">
        <w:rPr>
          <w:rFonts w:ascii="Arial" w:hAnsi="Arial" w:cs="Arial"/>
          <w:sz w:val="20"/>
          <w:szCs w:val="20"/>
        </w:rPr>
        <w:t>reiterar que no obtenemos beneficios extraordinarios en esta coyuntura</w:t>
      </w:r>
      <w:r w:rsidR="00D656CB">
        <w:rPr>
          <w:rFonts w:ascii="Arial" w:hAnsi="Arial" w:cs="Arial"/>
          <w:sz w:val="20"/>
          <w:szCs w:val="20"/>
        </w:rPr>
        <w:t xml:space="preserve">, cumpliendo </w:t>
      </w:r>
      <w:r w:rsidR="002B5621">
        <w:rPr>
          <w:rFonts w:ascii="Arial" w:hAnsi="Arial" w:cs="Arial"/>
          <w:sz w:val="20"/>
          <w:szCs w:val="20"/>
        </w:rPr>
        <w:t>con</w:t>
      </w:r>
      <w:r w:rsidR="008D78FF">
        <w:rPr>
          <w:rFonts w:ascii="Arial" w:hAnsi="Arial" w:cs="Arial"/>
          <w:sz w:val="20"/>
          <w:szCs w:val="20"/>
        </w:rPr>
        <w:t xml:space="preserve"> la legislación aprobada en los últimos </w:t>
      </w:r>
      <w:r w:rsidR="00BF6105">
        <w:rPr>
          <w:rFonts w:ascii="Arial" w:hAnsi="Arial" w:cs="Arial"/>
          <w:sz w:val="20"/>
          <w:szCs w:val="20"/>
        </w:rPr>
        <w:t>meses</w:t>
      </w:r>
      <w:r w:rsidR="008D78FF">
        <w:rPr>
          <w:rFonts w:ascii="Arial" w:hAnsi="Arial" w:cs="Arial"/>
          <w:sz w:val="20"/>
          <w:szCs w:val="20"/>
        </w:rPr>
        <w:t>”.</w:t>
      </w:r>
    </w:p>
    <w:p w14:paraId="53128261" w14:textId="77777777" w:rsidR="00481862" w:rsidRPr="00481862" w:rsidRDefault="00481862" w:rsidP="008D7AA9">
      <w:pPr>
        <w:jc w:val="both"/>
        <w:rPr>
          <w:rFonts w:ascii="Arial" w:hAnsi="Arial" w:cs="Arial"/>
          <w:sz w:val="20"/>
          <w:szCs w:val="20"/>
        </w:rPr>
      </w:pPr>
    </w:p>
    <w:p w14:paraId="03B870B4" w14:textId="77777777" w:rsidR="00481862" w:rsidRPr="00481862" w:rsidRDefault="00481862" w:rsidP="008D7AA9">
      <w:pPr>
        <w:jc w:val="both"/>
        <w:rPr>
          <w:rFonts w:ascii="Arial" w:hAnsi="Arial" w:cs="Arial"/>
          <w:b/>
          <w:bCs/>
          <w:sz w:val="20"/>
          <w:szCs w:val="20"/>
        </w:rPr>
      </w:pPr>
      <w:r w:rsidRPr="00481862">
        <w:rPr>
          <w:rFonts w:ascii="Arial" w:hAnsi="Arial" w:cs="Arial"/>
          <w:b/>
          <w:bCs/>
          <w:sz w:val="20"/>
          <w:szCs w:val="20"/>
        </w:rPr>
        <w:t>Evolución financiera</w:t>
      </w:r>
    </w:p>
    <w:p w14:paraId="62486C05" w14:textId="77777777" w:rsidR="00481862" w:rsidRPr="00481862" w:rsidRDefault="00481862" w:rsidP="008D7AA9">
      <w:pPr>
        <w:jc w:val="both"/>
        <w:rPr>
          <w:rFonts w:ascii="Arial" w:hAnsi="Arial" w:cs="Arial"/>
          <w:b/>
          <w:bCs/>
          <w:sz w:val="20"/>
          <w:szCs w:val="20"/>
        </w:rPr>
      </w:pPr>
    </w:p>
    <w:p w14:paraId="2D2D0BE0" w14:textId="5D38B5B6" w:rsidR="00481862" w:rsidRPr="00481862" w:rsidRDefault="00481862" w:rsidP="008D7AA9">
      <w:pPr>
        <w:jc w:val="both"/>
        <w:rPr>
          <w:rFonts w:ascii="Arial" w:hAnsi="Arial" w:cs="Arial"/>
          <w:sz w:val="20"/>
          <w:szCs w:val="20"/>
        </w:rPr>
      </w:pPr>
      <w:r w:rsidRPr="00481862">
        <w:rPr>
          <w:rFonts w:ascii="Arial" w:hAnsi="Arial" w:cs="Arial"/>
          <w:sz w:val="20"/>
          <w:szCs w:val="20"/>
          <w:lang w:val="es-ES"/>
        </w:rPr>
        <w:t xml:space="preserve">Analizando más en profundidad las distintas actividades, </w:t>
      </w:r>
      <w:r w:rsidR="00F305C6">
        <w:rPr>
          <w:rFonts w:ascii="Arial" w:hAnsi="Arial" w:cs="Arial"/>
          <w:sz w:val="20"/>
          <w:szCs w:val="20"/>
          <w:lang w:val="es-ES"/>
        </w:rPr>
        <w:t xml:space="preserve">se </w:t>
      </w:r>
      <w:r w:rsidR="00885393">
        <w:rPr>
          <w:rFonts w:ascii="Arial" w:hAnsi="Arial" w:cs="Arial"/>
          <w:sz w:val="20"/>
          <w:szCs w:val="20"/>
          <w:lang w:val="es-ES"/>
        </w:rPr>
        <w:t xml:space="preserve">observa cómo el negocio liberalizado (generación y comercialización) </w:t>
      </w:r>
      <w:r w:rsidR="00B45359">
        <w:rPr>
          <w:rFonts w:ascii="Arial" w:hAnsi="Arial" w:cs="Arial"/>
          <w:sz w:val="20"/>
          <w:szCs w:val="20"/>
          <w:lang w:val="es-ES"/>
        </w:rPr>
        <w:t xml:space="preserve">logra incrementar su ebitda un 17%, hasta 1.076 millones </w:t>
      </w:r>
      <w:r w:rsidR="00446F12">
        <w:rPr>
          <w:rFonts w:ascii="Arial" w:hAnsi="Arial" w:cs="Arial"/>
          <w:sz w:val="20"/>
          <w:szCs w:val="20"/>
          <w:lang w:val="es-ES"/>
        </w:rPr>
        <w:t>gracias a las eficiencias y sinergias del modelo de empresa verticalmente integrada.</w:t>
      </w:r>
      <w:r w:rsidR="00E74156">
        <w:rPr>
          <w:rFonts w:ascii="Arial" w:hAnsi="Arial" w:cs="Arial"/>
          <w:sz w:val="20"/>
          <w:szCs w:val="20"/>
          <w:lang w:val="es-ES"/>
        </w:rPr>
        <w:t xml:space="preserve"> Sin embargo, el negocio regulado de distribución se ve afectado </w:t>
      </w:r>
      <w:r w:rsidR="000F5661">
        <w:rPr>
          <w:rFonts w:ascii="Arial" w:hAnsi="Arial" w:cs="Arial"/>
          <w:sz w:val="20"/>
          <w:szCs w:val="20"/>
          <w:lang w:val="es-ES"/>
        </w:rPr>
        <w:t xml:space="preserve">principalmente </w:t>
      </w:r>
      <w:r w:rsidR="00E74156">
        <w:rPr>
          <w:rFonts w:ascii="Arial" w:hAnsi="Arial" w:cs="Arial"/>
          <w:sz w:val="20"/>
          <w:szCs w:val="20"/>
          <w:lang w:val="es-ES"/>
        </w:rPr>
        <w:t xml:space="preserve">por </w:t>
      </w:r>
      <w:r w:rsidR="00B25B4F">
        <w:rPr>
          <w:rFonts w:ascii="Arial" w:hAnsi="Arial" w:cs="Arial"/>
          <w:sz w:val="20"/>
          <w:szCs w:val="20"/>
          <w:lang w:val="es-ES"/>
        </w:rPr>
        <w:t>reliquidaciones negativas</w:t>
      </w:r>
      <w:r w:rsidR="005D5F67">
        <w:rPr>
          <w:rFonts w:ascii="Arial" w:hAnsi="Arial" w:cs="Arial"/>
          <w:sz w:val="20"/>
          <w:szCs w:val="20"/>
          <w:lang w:val="es-ES"/>
        </w:rPr>
        <w:t xml:space="preserve"> de ejercicios anteriores </w:t>
      </w:r>
      <w:r w:rsidR="00936720">
        <w:rPr>
          <w:rFonts w:ascii="Arial" w:hAnsi="Arial" w:cs="Arial"/>
          <w:sz w:val="20"/>
          <w:szCs w:val="20"/>
          <w:lang w:val="es-ES"/>
        </w:rPr>
        <w:t xml:space="preserve">y disminuye </w:t>
      </w:r>
      <w:r w:rsidR="001B2D6F">
        <w:rPr>
          <w:rFonts w:ascii="Arial" w:hAnsi="Arial" w:cs="Arial"/>
          <w:sz w:val="20"/>
          <w:szCs w:val="20"/>
          <w:lang w:val="es-ES"/>
        </w:rPr>
        <w:t>un 8%, hasta 874 millones.</w:t>
      </w:r>
    </w:p>
    <w:p w14:paraId="4B99056E" w14:textId="77777777" w:rsidR="00481862" w:rsidRPr="00481862" w:rsidRDefault="00481862" w:rsidP="008D7AA9">
      <w:pPr>
        <w:jc w:val="both"/>
        <w:rPr>
          <w:rFonts w:ascii="Arial" w:hAnsi="Arial" w:cs="Arial"/>
          <w:sz w:val="20"/>
          <w:szCs w:val="20"/>
        </w:rPr>
      </w:pPr>
    </w:p>
    <w:p w14:paraId="4DDBEF00" w14:textId="6702B22B" w:rsidR="00481862" w:rsidRDefault="00366C1B" w:rsidP="008D7AA9">
      <w:pPr>
        <w:jc w:val="both"/>
        <w:rPr>
          <w:rFonts w:ascii="Arial" w:hAnsi="Arial" w:cs="Arial"/>
          <w:sz w:val="20"/>
          <w:szCs w:val="20"/>
        </w:rPr>
      </w:pPr>
      <w:r>
        <w:rPr>
          <w:rFonts w:ascii="Arial" w:hAnsi="Arial" w:cs="Arial"/>
          <w:sz w:val="20"/>
          <w:szCs w:val="20"/>
        </w:rPr>
        <w:t xml:space="preserve">Durante los seis primeros meses del año, y fruto del </w:t>
      </w:r>
      <w:r w:rsidR="00451F80">
        <w:rPr>
          <w:rFonts w:ascii="Arial" w:hAnsi="Arial" w:cs="Arial"/>
          <w:sz w:val="20"/>
          <w:szCs w:val="20"/>
        </w:rPr>
        <w:t>contexto de fuerte alza de la inflación</w:t>
      </w:r>
      <w:r w:rsidR="00C86736">
        <w:rPr>
          <w:rFonts w:ascii="Arial" w:hAnsi="Arial" w:cs="Arial"/>
          <w:sz w:val="20"/>
          <w:szCs w:val="20"/>
        </w:rPr>
        <w:t>, los costes fijos han crecido un 6%</w:t>
      </w:r>
      <w:r w:rsidR="00945A86">
        <w:rPr>
          <w:rFonts w:ascii="Arial" w:hAnsi="Arial" w:cs="Arial"/>
          <w:sz w:val="20"/>
          <w:szCs w:val="20"/>
        </w:rPr>
        <w:t>.</w:t>
      </w:r>
      <w:r w:rsidR="00435253">
        <w:rPr>
          <w:rFonts w:ascii="Arial" w:hAnsi="Arial" w:cs="Arial"/>
          <w:sz w:val="20"/>
          <w:szCs w:val="20"/>
        </w:rPr>
        <w:t xml:space="preserve"> </w:t>
      </w:r>
    </w:p>
    <w:p w14:paraId="222EE244" w14:textId="77777777" w:rsidR="00C442CC" w:rsidRPr="00481862" w:rsidRDefault="00C442CC" w:rsidP="008D7AA9">
      <w:pPr>
        <w:jc w:val="both"/>
        <w:rPr>
          <w:rFonts w:ascii="Arial" w:hAnsi="Arial" w:cs="Arial"/>
          <w:sz w:val="20"/>
          <w:szCs w:val="20"/>
        </w:rPr>
      </w:pPr>
    </w:p>
    <w:p w14:paraId="4CE272EC" w14:textId="4CD7FD13" w:rsidR="00C02B91" w:rsidRDefault="00481862" w:rsidP="008D7AA9">
      <w:pPr>
        <w:jc w:val="both"/>
        <w:rPr>
          <w:rFonts w:ascii="Arial" w:hAnsi="Arial" w:cs="Arial"/>
          <w:sz w:val="20"/>
          <w:szCs w:val="20"/>
        </w:rPr>
      </w:pPr>
      <w:r w:rsidRPr="2360C33E">
        <w:rPr>
          <w:rFonts w:ascii="Arial" w:hAnsi="Arial" w:cs="Arial"/>
          <w:sz w:val="20"/>
          <w:szCs w:val="20"/>
        </w:rPr>
        <w:t xml:space="preserve">La deuda neta de la compañía alcanza los </w:t>
      </w:r>
      <w:r w:rsidR="00DE1043">
        <w:rPr>
          <w:rFonts w:ascii="Arial" w:hAnsi="Arial" w:cs="Arial"/>
          <w:sz w:val="20"/>
          <w:szCs w:val="20"/>
        </w:rPr>
        <w:t>10.275</w:t>
      </w:r>
      <w:r w:rsidRPr="2360C33E">
        <w:rPr>
          <w:rFonts w:ascii="Arial" w:hAnsi="Arial" w:cs="Arial"/>
          <w:sz w:val="20"/>
          <w:szCs w:val="20"/>
        </w:rPr>
        <w:t xml:space="preserve"> millones de euros, lo que supone un alza de </w:t>
      </w:r>
      <w:r w:rsidR="00135D84" w:rsidRPr="2360C33E">
        <w:rPr>
          <w:rFonts w:ascii="Arial" w:hAnsi="Arial" w:cs="Arial"/>
          <w:sz w:val="20"/>
          <w:szCs w:val="20"/>
        </w:rPr>
        <w:t>1.</w:t>
      </w:r>
      <w:r w:rsidR="0062418B">
        <w:rPr>
          <w:rFonts w:ascii="Arial" w:hAnsi="Arial" w:cs="Arial"/>
          <w:sz w:val="20"/>
          <w:szCs w:val="20"/>
        </w:rPr>
        <w:t>47</w:t>
      </w:r>
      <w:r w:rsidR="00135D84" w:rsidRPr="2360C33E">
        <w:rPr>
          <w:rFonts w:ascii="Arial" w:hAnsi="Arial" w:cs="Arial"/>
          <w:sz w:val="20"/>
          <w:szCs w:val="20"/>
        </w:rPr>
        <w:t>0</w:t>
      </w:r>
      <w:r w:rsidRPr="2360C33E">
        <w:rPr>
          <w:rFonts w:ascii="Arial" w:hAnsi="Arial" w:cs="Arial"/>
          <w:sz w:val="20"/>
          <w:szCs w:val="20"/>
        </w:rPr>
        <w:t xml:space="preserve"> millones </w:t>
      </w:r>
      <w:r w:rsidR="00365E07">
        <w:rPr>
          <w:rFonts w:ascii="Arial" w:hAnsi="Arial" w:cs="Arial"/>
          <w:sz w:val="20"/>
          <w:szCs w:val="20"/>
        </w:rPr>
        <w:t xml:space="preserve">respecto al cierre de 2021 </w:t>
      </w:r>
      <w:r w:rsidRPr="2360C33E">
        <w:rPr>
          <w:rFonts w:ascii="Arial" w:hAnsi="Arial" w:cs="Arial"/>
          <w:sz w:val="20"/>
          <w:szCs w:val="20"/>
        </w:rPr>
        <w:t xml:space="preserve">derivada </w:t>
      </w:r>
      <w:r w:rsidR="00381D12" w:rsidRPr="2360C33E">
        <w:rPr>
          <w:rFonts w:ascii="Arial" w:hAnsi="Arial" w:cs="Arial"/>
          <w:sz w:val="20"/>
          <w:szCs w:val="20"/>
        </w:rPr>
        <w:t>de</w:t>
      </w:r>
      <w:r w:rsidR="00574DF8">
        <w:rPr>
          <w:rFonts w:ascii="Arial" w:hAnsi="Arial" w:cs="Arial"/>
          <w:sz w:val="20"/>
          <w:szCs w:val="20"/>
        </w:rPr>
        <w:t>l</w:t>
      </w:r>
      <w:r w:rsidR="004458F1">
        <w:rPr>
          <w:rFonts w:ascii="Arial" w:hAnsi="Arial" w:cs="Arial"/>
          <w:sz w:val="20"/>
          <w:szCs w:val="20"/>
        </w:rPr>
        <w:t xml:space="preserve"> </w:t>
      </w:r>
      <w:r w:rsidR="00574DF8">
        <w:rPr>
          <w:rFonts w:ascii="Arial" w:hAnsi="Arial" w:cs="Arial"/>
          <w:sz w:val="20"/>
          <w:szCs w:val="20"/>
        </w:rPr>
        <w:t>alza de las inversiones,</w:t>
      </w:r>
      <w:r w:rsidR="00665BFB">
        <w:rPr>
          <w:rFonts w:ascii="Arial" w:hAnsi="Arial" w:cs="Arial"/>
          <w:sz w:val="20"/>
          <w:szCs w:val="20"/>
        </w:rPr>
        <w:t xml:space="preserve"> de</w:t>
      </w:r>
      <w:r w:rsidR="00381D12" w:rsidRPr="2360C33E">
        <w:rPr>
          <w:rFonts w:ascii="Arial" w:hAnsi="Arial" w:cs="Arial"/>
          <w:sz w:val="20"/>
          <w:szCs w:val="20"/>
        </w:rPr>
        <w:t xml:space="preserve"> la </w:t>
      </w:r>
      <w:r w:rsidR="00CC4610" w:rsidRPr="2360C33E">
        <w:rPr>
          <w:rFonts w:ascii="Arial" w:hAnsi="Arial" w:cs="Arial"/>
          <w:sz w:val="20"/>
          <w:szCs w:val="20"/>
        </w:rPr>
        <w:t>coyuntural</w:t>
      </w:r>
      <w:r w:rsidR="00381D12" w:rsidRPr="2360C33E">
        <w:rPr>
          <w:rFonts w:ascii="Arial" w:hAnsi="Arial" w:cs="Arial"/>
          <w:sz w:val="20"/>
          <w:szCs w:val="20"/>
        </w:rPr>
        <w:t xml:space="preserve"> evolución negativa del flujo libre de caja</w:t>
      </w:r>
      <w:r w:rsidR="00325EB9">
        <w:rPr>
          <w:rFonts w:ascii="Arial" w:hAnsi="Arial" w:cs="Arial"/>
          <w:sz w:val="20"/>
          <w:szCs w:val="20"/>
        </w:rPr>
        <w:t xml:space="preserve"> (negativo en 169 millones</w:t>
      </w:r>
      <w:r w:rsidR="00A76817">
        <w:rPr>
          <w:rFonts w:ascii="Arial" w:hAnsi="Arial" w:cs="Arial"/>
          <w:sz w:val="20"/>
          <w:szCs w:val="20"/>
        </w:rPr>
        <w:t>,</w:t>
      </w:r>
      <w:r w:rsidR="00325EB9">
        <w:rPr>
          <w:rFonts w:ascii="Arial" w:hAnsi="Arial" w:cs="Arial"/>
          <w:sz w:val="20"/>
          <w:szCs w:val="20"/>
        </w:rPr>
        <w:t xml:space="preserve"> </w:t>
      </w:r>
      <w:r w:rsidR="00A71C35">
        <w:rPr>
          <w:rFonts w:ascii="Arial" w:hAnsi="Arial" w:cs="Arial"/>
          <w:sz w:val="20"/>
          <w:szCs w:val="20"/>
        </w:rPr>
        <w:t xml:space="preserve">fuertemente afectado por </w:t>
      </w:r>
      <w:r w:rsidR="00A76817">
        <w:rPr>
          <w:rFonts w:ascii="Arial" w:hAnsi="Arial" w:cs="Arial"/>
          <w:sz w:val="20"/>
          <w:szCs w:val="20"/>
        </w:rPr>
        <w:t>el aumento de las partidas regulatorias pendientes de cobro por valor de 733 millones</w:t>
      </w:r>
      <w:r w:rsidR="00C02B91">
        <w:rPr>
          <w:rFonts w:ascii="Arial" w:hAnsi="Arial" w:cs="Arial"/>
          <w:sz w:val="20"/>
          <w:szCs w:val="20"/>
        </w:rPr>
        <w:t xml:space="preserve">, además del alza de las materias primas y los </w:t>
      </w:r>
      <w:r w:rsidR="00BF6105">
        <w:rPr>
          <w:rFonts w:ascii="Arial" w:hAnsi="Arial" w:cs="Arial"/>
          <w:sz w:val="20"/>
          <w:szCs w:val="20"/>
        </w:rPr>
        <w:t>peajes</w:t>
      </w:r>
      <w:r w:rsidR="00C02B91">
        <w:rPr>
          <w:rFonts w:ascii="Arial" w:hAnsi="Arial" w:cs="Arial"/>
          <w:sz w:val="20"/>
          <w:szCs w:val="20"/>
        </w:rPr>
        <w:t>)</w:t>
      </w:r>
      <w:r w:rsidR="00A71C35">
        <w:rPr>
          <w:rFonts w:ascii="Arial" w:hAnsi="Arial" w:cs="Arial"/>
          <w:sz w:val="20"/>
          <w:szCs w:val="20"/>
        </w:rPr>
        <w:t xml:space="preserve"> </w:t>
      </w:r>
      <w:r w:rsidR="00381D12" w:rsidRPr="2360C33E">
        <w:rPr>
          <w:rFonts w:ascii="Arial" w:hAnsi="Arial" w:cs="Arial"/>
          <w:sz w:val="20"/>
          <w:szCs w:val="20"/>
        </w:rPr>
        <w:t>y del pago</w:t>
      </w:r>
      <w:r w:rsidRPr="2360C33E">
        <w:rPr>
          <w:rFonts w:ascii="Arial" w:hAnsi="Arial" w:cs="Arial"/>
          <w:sz w:val="20"/>
          <w:szCs w:val="20"/>
        </w:rPr>
        <w:t xml:space="preserve"> del dividendo a cuenta de los resultados de 202</w:t>
      </w:r>
      <w:r w:rsidR="00574DF8">
        <w:rPr>
          <w:rFonts w:ascii="Arial" w:hAnsi="Arial" w:cs="Arial"/>
          <w:sz w:val="20"/>
          <w:szCs w:val="20"/>
        </w:rPr>
        <w:t>1</w:t>
      </w:r>
      <w:r w:rsidRPr="2360C33E">
        <w:rPr>
          <w:rFonts w:ascii="Arial" w:hAnsi="Arial" w:cs="Arial"/>
          <w:sz w:val="20"/>
          <w:szCs w:val="20"/>
        </w:rPr>
        <w:t xml:space="preserve"> realizado en enero</w:t>
      </w:r>
      <w:r w:rsidR="00665BFB">
        <w:rPr>
          <w:rFonts w:ascii="Arial" w:hAnsi="Arial" w:cs="Arial"/>
          <w:sz w:val="20"/>
          <w:szCs w:val="20"/>
        </w:rPr>
        <w:t xml:space="preserve"> (536 millones)</w:t>
      </w:r>
      <w:r w:rsidRPr="2360C33E">
        <w:rPr>
          <w:rFonts w:ascii="Arial" w:hAnsi="Arial" w:cs="Arial"/>
          <w:sz w:val="20"/>
          <w:szCs w:val="20"/>
        </w:rPr>
        <w:t xml:space="preserve">. </w:t>
      </w:r>
    </w:p>
    <w:p w14:paraId="3FE89481" w14:textId="77777777" w:rsidR="00C02B91" w:rsidRDefault="00C02B91" w:rsidP="008D7AA9">
      <w:pPr>
        <w:jc w:val="both"/>
        <w:rPr>
          <w:rFonts w:ascii="Arial" w:hAnsi="Arial" w:cs="Arial"/>
          <w:sz w:val="20"/>
          <w:szCs w:val="20"/>
        </w:rPr>
      </w:pPr>
    </w:p>
    <w:p w14:paraId="701E48BE" w14:textId="265FAFD0" w:rsidR="00481862" w:rsidRPr="00481862" w:rsidRDefault="00481862" w:rsidP="008D7AA9">
      <w:pPr>
        <w:jc w:val="both"/>
        <w:rPr>
          <w:rFonts w:ascii="Arial" w:hAnsi="Arial" w:cs="Arial"/>
          <w:sz w:val="20"/>
          <w:szCs w:val="20"/>
        </w:rPr>
      </w:pPr>
      <w:r w:rsidRPr="2360C33E">
        <w:rPr>
          <w:rFonts w:ascii="Arial" w:hAnsi="Arial" w:cs="Arial"/>
          <w:sz w:val="20"/>
          <w:szCs w:val="20"/>
        </w:rPr>
        <w:t xml:space="preserve">La ratio de apalancamiento (deuda neta respecto al ebitda) se sitúa en </w:t>
      </w:r>
      <w:r w:rsidR="00B82758" w:rsidRPr="2360C33E">
        <w:rPr>
          <w:rFonts w:ascii="Arial" w:hAnsi="Arial" w:cs="Arial"/>
          <w:sz w:val="20"/>
          <w:szCs w:val="20"/>
        </w:rPr>
        <w:t>2,</w:t>
      </w:r>
      <w:r w:rsidR="00795413">
        <w:rPr>
          <w:rFonts w:ascii="Arial" w:hAnsi="Arial" w:cs="Arial"/>
          <w:sz w:val="20"/>
          <w:szCs w:val="20"/>
        </w:rPr>
        <w:t>2</w:t>
      </w:r>
      <w:r w:rsidRPr="2360C33E">
        <w:rPr>
          <w:rFonts w:ascii="Arial" w:hAnsi="Arial" w:cs="Arial"/>
          <w:sz w:val="20"/>
          <w:szCs w:val="20"/>
        </w:rPr>
        <w:t xml:space="preserve"> veces</w:t>
      </w:r>
      <w:r w:rsidR="00CC4610" w:rsidRPr="2360C33E">
        <w:rPr>
          <w:rFonts w:ascii="Arial" w:hAnsi="Arial" w:cs="Arial"/>
          <w:sz w:val="20"/>
          <w:szCs w:val="20"/>
        </w:rPr>
        <w:t>,</w:t>
      </w:r>
      <w:r w:rsidRPr="2360C33E">
        <w:rPr>
          <w:rFonts w:ascii="Arial" w:hAnsi="Arial" w:cs="Arial"/>
          <w:sz w:val="20"/>
          <w:szCs w:val="20"/>
        </w:rPr>
        <w:t xml:space="preserve"> </w:t>
      </w:r>
      <w:r w:rsidR="00795413">
        <w:rPr>
          <w:rFonts w:ascii="Arial" w:hAnsi="Arial" w:cs="Arial"/>
          <w:sz w:val="20"/>
          <w:szCs w:val="20"/>
        </w:rPr>
        <w:t>desde las 2,1 veces a junio de 2021</w:t>
      </w:r>
      <w:r w:rsidRPr="2360C33E">
        <w:rPr>
          <w:rFonts w:ascii="Arial" w:hAnsi="Arial" w:cs="Arial"/>
          <w:sz w:val="20"/>
          <w:szCs w:val="20"/>
        </w:rPr>
        <w:t>. El coste de la deuda se mantiene extraordinariamente bajo, con un interés medio del 1,</w:t>
      </w:r>
      <w:r w:rsidR="00795413">
        <w:rPr>
          <w:rFonts w:ascii="Arial" w:hAnsi="Arial" w:cs="Arial"/>
          <w:sz w:val="20"/>
          <w:szCs w:val="20"/>
        </w:rPr>
        <w:t>1</w:t>
      </w:r>
      <w:r w:rsidRPr="2360C33E">
        <w:rPr>
          <w:rFonts w:ascii="Arial" w:hAnsi="Arial" w:cs="Arial"/>
          <w:sz w:val="20"/>
          <w:szCs w:val="20"/>
        </w:rPr>
        <w:t>% (</w:t>
      </w:r>
      <w:r w:rsidR="00D1133E">
        <w:rPr>
          <w:rFonts w:ascii="Arial" w:hAnsi="Arial" w:cs="Arial"/>
          <w:sz w:val="20"/>
          <w:szCs w:val="20"/>
        </w:rPr>
        <w:t>cuatro décimas menos que a cierre de 2021</w:t>
      </w:r>
      <w:r w:rsidRPr="2360C33E">
        <w:rPr>
          <w:rFonts w:ascii="Arial" w:hAnsi="Arial" w:cs="Arial"/>
          <w:sz w:val="20"/>
          <w:szCs w:val="20"/>
        </w:rPr>
        <w:t>).</w:t>
      </w:r>
    </w:p>
    <w:p w14:paraId="3461D779" w14:textId="77777777" w:rsidR="00481862" w:rsidRPr="00481862" w:rsidRDefault="00481862" w:rsidP="008D7AA9">
      <w:pPr>
        <w:jc w:val="both"/>
        <w:rPr>
          <w:rFonts w:ascii="Arial" w:hAnsi="Arial" w:cs="Arial"/>
          <w:sz w:val="20"/>
          <w:szCs w:val="20"/>
          <w:lang w:val="es-ES"/>
        </w:rPr>
      </w:pPr>
    </w:p>
    <w:p w14:paraId="7D70EFAC" w14:textId="6B5F6A42" w:rsidR="00481862" w:rsidRPr="00481862" w:rsidRDefault="00481862" w:rsidP="008D7AA9">
      <w:pPr>
        <w:jc w:val="both"/>
        <w:rPr>
          <w:rFonts w:ascii="Arial" w:hAnsi="Arial" w:cs="Arial"/>
          <w:sz w:val="20"/>
          <w:szCs w:val="20"/>
          <w:lang w:val="es-ES"/>
        </w:rPr>
      </w:pPr>
      <w:r w:rsidRPr="2360C33E">
        <w:rPr>
          <w:rFonts w:ascii="Arial" w:hAnsi="Arial" w:cs="Arial"/>
          <w:sz w:val="20"/>
          <w:szCs w:val="20"/>
          <w:lang w:val="es-ES"/>
        </w:rPr>
        <w:t xml:space="preserve">En cuanto a la estrategia en finanzas sostenibles, Endesa </w:t>
      </w:r>
      <w:r w:rsidR="007630DC" w:rsidRPr="2360C33E">
        <w:rPr>
          <w:rFonts w:ascii="Arial" w:hAnsi="Arial" w:cs="Arial"/>
          <w:sz w:val="20"/>
          <w:szCs w:val="20"/>
          <w:lang w:val="es-ES"/>
        </w:rPr>
        <w:t>cierra el primer semestre del año</w:t>
      </w:r>
      <w:r w:rsidR="001034D2" w:rsidRPr="2360C33E">
        <w:rPr>
          <w:rFonts w:ascii="Arial" w:hAnsi="Arial" w:cs="Arial"/>
          <w:sz w:val="20"/>
          <w:szCs w:val="20"/>
          <w:lang w:val="es-ES"/>
        </w:rPr>
        <w:t xml:space="preserve"> </w:t>
      </w:r>
      <w:r w:rsidR="00A7502B">
        <w:rPr>
          <w:rFonts w:ascii="Arial" w:hAnsi="Arial" w:cs="Arial"/>
          <w:sz w:val="20"/>
          <w:szCs w:val="20"/>
          <w:lang w:val="es-ES"/>
        </w:rPr>
        <w:t>con el 62% del pasivo bruto</w:t>
      </w:r>
      <w:r w:rsidR="00FC6863">
        <w:rPr>
          <w:rFonts w:ascii="Arial" w:hAnsi="Arial" w:cs="Arial"/>
          <w:sz w:val="20"/>
          <w:szCs w:val="20"/>
          <w:lang w:val="es-ES"/>
        </w:rPr>
        <w:t xml:space="preserve"> de 14.316 millones</w:t>
      </w:r>
      <w:r w:rsidR="00A7502B">
        <w:rPr>
          <w:rFonts w:ascii="Arial" w:hAnsi="Arial" w:cs="Arial"/>
          <w:sz w:val="20"/>
          <w:szCs w:val="20"/>
          <w:lang w:val="es-ES"/>
        </w:rPr>
        <w:t xml:space="preserve"> </w:t>
      </w:r>
      <w:r w:rsidR="00FC6863">
        <w:rPr>
          <w:rFonts w:ascii="Arial" w:hAnsi="Arial" w:cs="Arial"/>
          <w:sz w:val="20"/>
          <w:szCs w:val="20"/>
          <w:lang w:val="es-ES"/>
        </w:rPr>
        <w:t>ligado a criterios de sostenibilidad</w:t>
      </w:r>
      <w:r w:rsidR="00C265E7">
        <w:rPr>
          <w:rFonts w:ascii="Arial" w:hAnsi="Arial" w:cs="Arial"/>
          <w:sz w:val="20"/>
          <w:szCs w:val="20"/>
          <w:lang w:val="es-ES"/>
        </w:rPr>
        <w:t xml:space="preserve"> en medio del citado contexto desafiante</w:t>
      </w:r>
      <w:r w:rsidR="00A175C8" w:rsidRPr="2360C33E">
        <w:rPr>
          <w:rFonts w:ascii="Arial" w:hAnsi="Arial" w:cs="Arial"/>
          <w:sz w:val="20"/>
          <w:szCs w:val="20"/>
          <w:lang w:val="es-ES"/>
        </w:rPr>
        <w:t>.</w:t>
      </w:r>
      <w:r w:rsidR="00FC6863">
        <w:rPr>
          <w:rFonts w:ascii="Arial" w:hAnsi="Arial" w:cs="Arial"/>
          <w:sz w:val="20"/>
          <w:szCs w:val="20"/>
          <w:lang w:val="es-ES"/>
        </w:rPr>
        <w:t xml:space="preserve"> La meta para cierre de 2024, final del actual plan estratégico, es alcanzar el</w:t>
      </w:r>
      <w:r w:rsidR="00544405">
        <w:rPr>
          <w:rFonts w:ascii="Arial" w:hAnsi="Arial" w:cs="Arial"/>
          <w:sz w:val="20"/>
          <w:szCs w:val="20"/>
          <w:lang w:val="es-ES"/>
        </w:rPr>
        <w:t xml:space="preserve"> entorno del 80%. </w:t>
      </w:r>
    </w:p>
    <w:p w14:paraId="3CF2D8B6" w14:textId="77777777" w:rsidR="00481862" w:rsidRPr="00481862" w:rsidRDefault="00481862" w:rsidP="008D7AA9">
      <w:pPr>
        <w:jc w:val="both"/>
        <w:rPr>
          <w:rFonts w:ascii="Arial" w:hAnsi="Arial" w:cs="Arial"/>
          <w:sz w:val="20"/>
          <w:szCs w:val="20"/>
          <w:lang w:val="es-ES"/>
        </w:rPr>
      </w:pPr>
    </w:p>
    <w:p w14:paraId="15936CF3" w14:textId="15296EDF" w:rsidR="00481862" w:rsidRDefault="00481862" w:rsidP="4704008F">
      <w:pPr>
        <w:jc w:val="both"/>
        <w:rPr>
          <w:rFonts w:ascii="Arial" w:eastAsia="Times New Roman" w:hAnsi="Arial" w:cs="Arial"/>
          <w:sz w:val="20"/>
          <w:szCs w:val="20"/>
          <w:lang w:val="es-ES"/>
        </w:rPr>
      </w:pPr>
      <w:r w:rsidRPr="4704008F">
        <w:rPr>
          <w:rFonts w:ascii="Arial" w:hAnsi="Arial" w:cs="Arial"/>
          <w:sz w:val="20"/>
          <w:szCs w:val="20"/>
          <w:lang w:val="es-ES"/>
        </w:rPr>
        <w:lastRenderedPageBreak/>
        <w:t xml:space="preserve">Luca Passa, director general financiero, </w:t>
      </w:r>
      <w:r w:rsidR="00A175C8" w:rsidRPr="4704008F">
        <w:rPr>
          <w:rFonts w:ascii="Arial" w:hAnsi="Arial" w:cs="Arial"/>
          <w:sz w:val="20"/>
          <w:szCs w:val="20"/>
          <w:lang w:val="es-ES"/>
        </w:rPr>
        <w:t>ha señalado a los inversores durante la presentación de los resultados semestrales</w:t>
      </w:r>
      <w:r w:rsidRPr="4704008F">
        <w:rPr>
          <w:rFonts w:ascii="Arial" w:hAnsi="Arial" w:cs="Arial"/>
          <w:sz w:val="20"/>
          <w:szCs w:val="20"/>
          <w:lang w:val="es-ES"/>
        </w:rPr>
        <w:t>: “</w:t>
      </w:r>
      <w:r w:rsidR="009248E9">
        <w:rPr>
          <w:rFonts w:ascii="Arial" w:hAnsi="Arial" w:cs="Arial"/>
          <w:sz w:val="20"/>
          <w:szCs w:val="20"/>
          <w:lang w:val="es-ES"/>
        </w:rPr>
        <w:t xml:space="preserve">Estamos en el buen camino, </w:t>
      </w:r>
      <w:r w:rsidR="009248E9" w:rsidRPr="4704008F">
        <w:rPr>
          <w:rFonts w:ascii="Arial" w:hAnsi="Arial" w:cs="Arial"/>
          <w:sz w:val="20"/>
          <w:szCs w:val="20"/>
          <w:lang w:val="es-ES"/>
        </w:rPr>
        <w:t xml:space="preserve">pese a las </w:t>
      </w:r>
      <w:r w:rsidR="00C02B91">
        <w:rPr>
          <w:rFonts w:ascii="Arial" w:hAnsi="Arial" w:cs="Arial"/>
          <w:sz w:val="20"/>
          <w:szCs w:val="20"/>
          <w:lang w:val="es-ES"/>
        </w:rPr>
        <w:t xml:space="preserve">complicadas </w:t>
      </w:r>
      <w:r w:rsidR="009248E9" w:rsidRPr="4704008F">
        <w:rPr>
          <w:rFonts w:ascii="Arial" w:hAnsi="Arial" w:cs="Arial"/>
          <w:sz w:val="20"/>
          <w:szCs w:val="20"/>
          <w:lang w:val="es-ES"/>
        </w:rPr>
        <w:t>condiciones vividas en la primera mitad del año</w:t>
      </w:r>
      <w:r w:rsidR="009248E9">
        <w:rPr>
          <w:rFonts w:ascii="Arial" w:hAnsi="Arial" w:cs="Arial"/>
          <w:sz w:val="20"/>
          <w:szCs w:val="20"/>
          <w:lang w:val="es-ES"/>
        </w:rPr>
        <w:t>, para cumplir n</w:t>
      </w:r>
      <w:r w:rsidR="001F6406" w:rsidRPr="4704008F">
        <w:rPr>
          <w:rFonts w:ascii="Arial" w:hAnsi="Arial" w:cs="Arial"/>
          <w:sz w:val="20"/>
          <w:szCs w:val="20"/>
          <w:lang w:val="es-ES"/>
        </w:rPr>
        <w:t>uestras previsiones para el conjunto de</w:t>
      </w:r>
      <w:r w:rsidR="00EC5DBE">
        <w:rPr>
          <w:rFonts w:ascii="Arial" w:hAnsi="Arial" w:cs="Arial"/>
          <w:sz w:val="20"/>
          <w:szCs w:val="20"/>
          <w:lang w:val="es-ES"/>
        </w:rPr>
        <w:t xml:space="preserve"> 2022: </w:t>
      </w:r>
      <w:r w:rsidR="0009119D" w:rsidRPr="4704008F">
        <w:rPr>
          <w:rFonts w:ascii="Arial" w:hAnsi="Arial" w:cs="Arial"/>
          <w:sz w:val="20"/>
          <w:szCs w:val="20"/>
          <w:lang w:val="es-ES"/>
        </w:rPr>
        <w:t>un ebitda de 4.</w:t>
      </w:r>
      <w:r w:rsidR="009248E9">
        <w:rPr>
          <w:rFonts w:ascii="Arial" w:hAnsi="Arial" w:cs="Arial"/>
          <w:sz w:val="20"/>
          <w:szCs w:val="20"/>
          <w:lang w:val="es-ES"/>
        </w:rPr>
        <w:t>1</w:t>
      </w:r>
      <w:r w:rsidR="0009119D" w:rsidRPr="4704008F">
        <w:rPr>
          <w:rFonts w:ascii="Arial" w:hAnsi="Arial" w:cs="Arial"/>
          <w:sz w:val="20"/>
          <w:szCs w:val="20"/>
          <w:lang w:val="es-ES"/>
        </w:rPr>
        <w:t>00 millones y un beneficio neto ordinario de 1.</w:t>
      </w:r>
      <w:r w:rsidR="009248E9">
        <w:rPr>
          <w:rFonts w:ascii="Arial" w:hAnsi="Arial" w:cs="Arial"/>
          <w:sz w:val="20"/>
          <w:szCs w:val="20"/>
          <w:lang w:val="es-ES"/>
        </w:rPr>
        <w:t>8</w:t>
      </w:r>
      <w:r w:rsidR="0009119D" w:rsidRPr="4704008F">
        <w:rPr>
          <w:rFonts w:ascii="Arial" w:hAnsi="Arial" w:cs="Arial"/>
          <w:sz w:val="20"/>
          <w:szCs w:val="20"/>
          <w:lang w:val="es-ES"/>
        </w:rPr>
        <w:t>00 millones</w:t>
      </w:r>
      <w:r w:rsidR="00B62319" w:rsidRPr="4704008F">
        <w:rPr>
          <w:rFonts w:ascii="Arial" w:hAnsi="Arial" w:cs="Arial"/>
          <w:sz w:val="20"/>
          <w:szCs w:val="20"/>
          <w:lang w:val="es-ES"/>
        </w:rPr>
        <w:t>.</w:t>
      </w:r>
      <w:r w:rsidR="009248E9">
        <w:rPr>
          <w:rFonts w:ascii="Arial" w:hAnsi="Arial" w:cs="Arial"/>
          <w:sz w:val="20"/>
          <w:szCs w:val="20"/>
          <w:lang w:val="es-ES"/>
        </w:rPr>
        <w:t xml:space="preserve"> </w:t>
      </w:r>
      <w:r w:rsidR="00BE4B45">
        <w:rPr>
          <w:rFonts w:ascii="Arial" w:hAnsi="Arial" w:cs="Arial"/>
          <w:sz w:val="20"/>
          <w:szCs w:val="20"/>
          <w:lang w:val="es-ES"/>
        </w:rPr>
        <w:t xml:space="preserve">Nuestra estrategia en finanzas sostenibles sigue progresando en un entorno adverso y, entre otros hitos logrados, hemos ampliado de 4.000 a 5.000 millones el programa de pagarés </w:t>
      </w:r>
      <w:r w:rsidR="007402B1">
        <w:rPr>
          <w:rFonts w:ascii="Arial" w:hAnsi="Arial" w:cs="Arial"/>
          <w:sz w:val="20"/>
          <w:szCs w:val="20"/>
          <w:lang w:val="es-ES"/>
        </w:rPr>
        <w:t>ligados a criterios de sostenibilidad. Los nuevos instrumentos financieros estarán basados en los objetivos de reducción de emisiones de gases de efectos invernadero contenidas en nuestro plan estratégico para 2023 y 2024</w:t>
      </w:r>
      <w:r w:rsidRPr="4704008F">
        <w:rPr>
          <w:rFonts w:ascii="Arial" w:hAnsi="Arial" w:cs="Arial"/>
          <w:sz w:val="20"/>
          <w:szCs w:val="20"/>
          <w:lang w:val="es-ES"/>
        </w:rPr>
        <w:t>”</w:t>
      </w:r>
      <w:r w:rsidRPr="4704008F">
        <w:rPr>
          <w:rFonts w:ascii="Arial" w:eastAsia="Times New Roman" w:hAnsi="Arial" w:cs="Arial"/>
          <w:sz w:val="20"/>
          <w:szCs w:val="20"/>
          <w:lang w:val="es-ES"/>
        </w:rPr>
        <w:t>.</w:t>
      </w:r>
    </w:p>
    <w:p w14:paraId="2B74F514" w14:textId="40EAC5F3" w:rsidR="007F47F6" w:rsidRDefault="007F47F6" w:rsidP="4704008F">
      <w:pPr>
        <w:jc w:val="both"/>
        <w:rPr>
          <w:rFonts w:ascii="Arial" w:eastAsia="Times New Roman" w:hAnsi="Arial" w:cs="Arial"/>
          <w:sz w:val="20"/>
          <w:szCs w:val="20"/>
          <w:lang w:val="es-ES"/>
        </w:rPr>
      </w:pPr>
    </w:p>
    <w:p w14:paraId="09B8D246" w14:textId="1267767D" w:rsidR="007F47F6" w:rsidRDefault="007F47F6" w:rsidP="4704008F">
      <w:pPr>
        <w:jc w:val="both"/>
        <w:rPr>
          <w:rFonts w:ascii="Arial" w:eastAsia="Times New Roman" w:hAnsi="Arial" w:cs="Arial"/>
          <w:sz w:val="20"/>
          <w:szCs w:val="20"/>
          <w:lang w:val="es-ES"/>
        </w:rPr>
      </w:pPr>
    </w:p>
    <w:p w14:paraId="26394F96" w14:textId="77777777" w:rsidR="007F47F6" w:rsidRDefault="007F47F6" w:rsidP="4704008F">
      <w:pPr>
        <w:jc w:val="both"/>
        <w:rPr>
          <w:rFonts w:ascii="Arial" w:eastAsia="Times New Roman" w:hAnsi="Arial" w:cs="Arial"/>
          <w:b/>
          <w:bCs/>
          <w:sz w:val="16"/>
          <w:szCs w:val="16"/>
          <w:lang w:val="es-ES"/>
        </w:rPr>
      </w:pPr>
    </w:p>
    <w:p w14:paraId="0D39DAC7" w14:textId="1C775807" w:rsidR="4704008F" w:rsidRDefault="007F47F6" w:rsidP="007F47F6">
      <w:pPr>
        <w:jc w:val="center"/>
        <w:rPr>
          <w:rFonts w:ascii="Arial" w:eastAsia="Times New Roman" w:hAnsi="Arial" w:cs="Arial"/>
          <w:sz w:val="20"/>
          <w:szCs w:val="20"/>
          <w:lang w:val="es-ES"/>
        </w:rPr>
      </w:pPr>
      <w:r>
        <w:rPr>
          <w:noProof/>
        </w:rPr>
        <w:drawing>
          <wp:inline distT="0" distB="0" distL="0" distR="0" wp14:anchorId="0C96FFD3" wp14:editId="5387510C">
            <wp:extent cx="4482805" cy="4954138"/>
            <wp:effectExtent l="0" t="0" r="0" b="0"/>
            <wp:docPr id="17" name="Imagen 1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Tabl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1621" cy="4963881"/>
                    </a:xfrm>
                    <a:prstGeom prst="rect">
                      <a:avLst/>
                    </a:prstGeom>
                    <a:noFill/>
                    <a:ln>
                      <a:noFill/>
                    </a:ln>
                  </pic:spPr>
                </pic:pic>
              </a:graphicData>
            </a:graphic>
          </wp:inline>
        </w:drawing>
      </w:r>
    </w:p>
    <w:p w14:paraId="2978C176" w14:textId="18A29932" w:rsidR="007F47F6" w:rsidRDefault="007F47F6" w:rsidP="4704008F">
      <w:pPr>
        <w:jc w:val="both"/>
        <w:rPr>
          <w:rFonts w:ascii="Arial" w:eastAsia="Times New Roman" w:hAnsi="Arial" w:cs="Arial"/>
          <w:sz w:val="20"/>
          <w:szCs w:val="20"/>
          <w:lang w:val="es-ES"/>
        </w:rPr>
      </w:pPr>
    </w:p>
    <w:p w14:paraId="30DBD806" w14:textId="7CFB353E" w:rsidR="007F47F6" w:rsidRDefault="007F47F6" w:rsidP="4704008F">
      <w:pPr>
        <w:jc w:val="both"/>
        <w:rPr>
          <w:rFonts w:ascii="Arial" w:eastAsia="Times New Roman" w:hAnsi="Arial" w:cs="Arial"/>
          <w:sz w:val="20"/>
          <w:szCs w:val="20"/>
          <w:lang w:val="es-ES"/>
        </w:rPr>
      </w:pPr>
    </w:p>
    <w:p w14:paraId="4C368E46" w14:textId="63FCEBEB" w:rsidR="007F47F6" w:rsidRDefault="007F47F6" w:rsidP="4704008F">
      <w:pPr>
        <w:jc w:val="both"/>
        <w:rPr>
          <w:rFonts w:ascii="Arial" w:eastAsia="Times New Roman" w:hAnsi="Arial" w:cs="Arial"/>
          <w:sz w:val="20"/>
          <w:szCs w:val="20"/>
          <w:lang w:val="es-ES"/>
        </w:rPr>
      </w:pPr>
    </w:p>
    <w:p w14:paraId="78F38410" w14:textId="311E5705" w:rsidR="007F47F6" w:rsidRDefault="007F47F6" w:rsidP="4704008F">
      <w:pPr>
        <w:jc w:val="both"/>
        <w:rPr>
          <w:rFonts w:ascii="Arial" w:eastAsia="Times New Roman" w:hAnsi="Arial" w:cs="Arial"/>
          <w:sz w:val="20"/>
          <w:szCs w:val="20"/>
          <w:lang w:val="es-ES"/>
        </w:rPr>
      </w:pPr>
    </w:p>
    <w:p w14:paraId="73FD225F" w14:textId="7DD431EC" w:rsidR="007F47F6" w:rsidRDefault="007F47F6" w:rsidP="007F47F6">
      <w:pPr>
        <w:jc w:val="center"/>
        <w:rPr>
          <w:rFonts w:ascii="Arial" w:eastAsia="Times New Roman" w:hAnsi="Arial" w:cs="Arial"/>
          <w:sz w:val="20"/>
          <w:szCs w:val="20"/>
          <w:lang w:val="es-ES"/>
        </w:rPr>
      </w:pPr>
      <w:r>
        <w:rPr>
          <w:noProof/>
        </w:rPr>
        <w:lastRenderedPageBreak/>
        <w:drawing>
          <wp:inline distT="0" distB="0" distL="0" distR="0" wp14:anchorId="331835B4" wp14:editId="4C12870F">
            <wp:extent cx="4394835" cy="3903345"/>
            <wp:effectExtent l="0" t="0" r="5715" b="1905"/>
            <wp:docPr id="18" name="Imagen 1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4835" cy="3903345"/>
                    </a:xfrm>
                    <a:prstGeom prst="rect">
                      <a:avLst/>
                    </a:prstGeom>
                    <a:noFill/>
                    <a:ln>
                      <a:noFill/>
                    </a:ln>
                  </pic:spPr>
                </pic:pic>
              </a:graphicData>
            </a:graphic>
          </wp:inline>
        </w:drawing>
      </w:r>
    </w:p>
    <w:p w14:paraId="4DBDFF9C" w14:textId="77777777" w:rsidR="007F47F6" w:rsidRDefault="007F47F6" w:rsidP="4704008F">
      <w:pPr>
        <w:jc w:val="both"/>
        <w:rPr>
          <w:rFonts w:ascii="Arial" w:eastAsia="Times New Roman" w:hAnsi="Arial" w:cs="Arial"/>
          <w:sz w:val="20"/>
          <w:szCs w:val="20"/>
          <w:lang w:val="es-ES"/>
        </w:rPr>
      </w:pPr>
    </w:p>
    <w:p w14:paraId="7A87525B" w14:textId="55132429" w:rsidR="4704008F" w:rsidRDefault="4704008F" w:rsidP="4704008F">
      <w:pPr>
        <w:jc w:val="both"/>
        <w:rPr>
          <w:rFonts w:ascii="Arial" w:eastAsia="Times New Roman" w:hAnsi="Arial" w:cs="Arial"/>
          <w:b/>
          <w:bCs/>
          <w:sz w:val="16"/>
          <w:szCs w:val="16"/>
          <w:lang w:val="es-ES"/>
        </w:rPr>
      </w:pPr>
    </w:p>
    <w:p w14:paraId="058F6ECB" w14:textId="77777777" w:rsidR="007F47F6" w:rsidRDefault="007F47F6" w:rsidP="4704008F">
      <w:pPr>
        <w:jc w:val="both"/>
        <w:rPr>
          <w:rFonts w:ascii="Arial" w:eastAsia="Times New Roman" w:hAnsi="Arial" w:cs="Arial"/>
          <w:b/>
          <w:bCs/>
          <w:sz w:val="16"/>
          <w:szCs w:val="16"/>
          <w:lang w:val="es-ES"/>
        </w:rPr>
      </w:pPr>
    </w:p>
    <w:p w14:paraId="31DCD805" w14:textId="77777777" w:rsidR="007F47F6" w:rsidRDefault="007F47F6" w:rsidP="4704008F">
      <w:pPr>
        <w:jc w:val="both"/>
        <w:rPr>
          <w:rFonts w:ascii="Arial" w:eastAsia="Times New Roman" w:hAnsi="Arial" w:cs="Arial"/>
          <w:b/>
          <w:bCs/>
          <w:sz w:val="16"/>
          <w:szCs w:val="16"/>
          <w:lang w:val="es-ES"/>
        </w:rPr>
      </w:pPr>
    </w:p>
    <w:p w14:paraId="4E56A3F1" w14:textId="77777777" w:rsidR="007F47F6" w:rsidRDefault="007F47F6" w:rsidP="4704008F">
      <w:pPr>
        <w:jc w:val="both"/>
        <w:rPr>
          <w:rFonts w:ascii="Arial" w:eastAsia="Times New Roman" w:hAnsi="Arial" w:cs="Arial"/>
          <w:b/>
          <w:bCs/>
          <w:sz w:val="16"/>
          <w:szCs w:val="16"/>
          <w:lang w:val="es-ES"/>
        </w:rPr>
      </w:pPr>
    </w:p>
    <w:p w14:paraId="590BAE6F" w14:textId="77777777" w:rsidR="007F47F6" w:rsidRDefault="007F47F6" w:rsidP="4704008F">
      <w:pPr>
        <w:jc w:val="both"/>
        <w:rPr>
          <w:rFonts w:ascii="Arial" w:eastAsia="Times New Roman" w:hAnsi="Arial" w:cs="Arial"/>
          <w:b/>
          <w:bCs/>
          <w:sz w:val="16"/>
          <w:szCs w:val="16"/>
          <w:lang w:val="es-ES"/>
        </w:rPr>
      </w:pPr>
    </w:p>
    <w:p w14:paraId="30D2C6EE" w14:textId="77777777" w:rsidR="007F47F6" w:rsidRDefault="007F47F6" w:rsidP="4704008F">
      <w:pPr>
        <w:jc w:val="both"/>
        <w:rPr>
          <w:rFonts w:ascii="Arial" w:eastAsia="Times New Roman" w:hAnsi="Arial" w:cs="Arial"/>
          <w:b/>
          <w:bCs/>
          <w:sz w:val="16"/>
          <w:szCs w:val="16"/>
          <w:lang w:val="es-ES"/>
        </w:rPr>
      </w:pPr>
    </w:p>
    <w:p w14:paraId="0E30C914" w14:textId="212671DA" w:rsidR="38903F15" w:rsidRDefault="38903F15" w:rsidP="4704008F">
      <w:pPr>
        <w:jc w:val="both"/>
        <w:rPr>
          <w:rFonts w:ascii="Arial" w:eastAsia="Times New Roman" w:hAnsi="Arial" w:cs="Arial"/>
          <w:b/>
          <w:bCs/>
          <w:sz w:val="16"/>
          <w:szCs w:val="16"/>
          <w:lang w:val="es-ES"/>
        </w:rPr>
      </w:pPr>
      <w:r w:rsidRPr="4704008F">
        <w:rPr>
          <w:rFonts w:ascii="Arial" w:eastAsia="Times New Roman" w:hAnsi="Arial" w:cs="Arial"/>
          <w:b/>
          <w:bCs/>
          <w:sz w:val="16"/>
          <w:szCs w:val="16"/>
          <w:lang w:val="es-ES"/>
        </w:rPr>
        <w:t>Sobre Endesa</w:t>
      </w:r>
    </w:p>
    <w:p w14:paraId="6EFBE601" w14:textId="2F02D579" w:rsidR="001C769B" w:rsidRDefault="00AA5CF2" w:rsidP="4704008F">
      <w:pPr>
        <w:tabs>
          <w:tab w:val="left" w:pos="1600"/>
        </w:tabs>
        <w:spacing w:line="260" w:lineRule="exact"/>
        <w:jc w:val="both"/>
        <w:rPr>
          <w:rFonts w:ascii="Arial" w:hAnsi="Arial" w:cs="Arial"/>
          <w:sz w:val="16"/>
          <w:szCs w:val="16"/>
          <w:lang w:val="es-ES"/>
        </w:rPr>
      </w:pPr>
      <w:r w:rsidRPr="00AA5CF2">
        <w:rPr>
          <w:rFonts w:ascii="Arial" w:hAnsi="Arial" w:cs="Arial"/>
          <w:sz w:val="16"/>
          <w:szCs w:val="16"/>
          <w:lang w:val="es-ES"/>
        </w:rPr>
        <w:t>Endesa es la primera compañía eléctrica de España y la segunda en Portugal. Es, además, el segundo operador gasista del mercado español. Desarrolla un negocio integrado de generación, distribución y comercialización, y ofrece también, a través de </w:t>
      </w:r>
      <w:hyperlink r:id="rId14" w:tgtFrame="_blank" w:tooltip="Página web de Endesa X" w:history="1">
        <w:r w:rsidRPr="00AA5CF2">
          <w:rPr>
            <w:rFonts w:ascii="Arial" w:hAnsi="Arial" w:cs="Arial"/>
            <w:sz w:val="16"/>
            <w:szCs w:val="16"/>
            <w:lang w:val="es-ES"/>
          </w:rPr>
          <w:t>Endesa X</w:t>
        </w:r>
      </w:hyperlink>
      <w:r w:rsidRPr="00AA5CF2">
        <w:rPr>
          <w:rFonts w:ascii="Arial" w:hAnsi="Arial" w:cs="Arial"/>
          <w:sz w:val="16"/>
          <w:szCs w:val="16"/>
          <w:lang w:val="es-ES"/>
        </w:rPr>
        <w:t>, servicios de valor añadido orientados a la electrificación de los usos energéticos en hogares, empresas, industrias y Administraciones Públicas. Además, se ha creado la nueva línea de negocio. Endesa X Way dedicada íntegramente a la movilidad eléctrica. Endesa está firmemente comprometida con los </w:t>
      </w:r>
      <w:hyperlink r:id="rId15" w:tgtFrame="_self" w:tooltip="ODS, web de Endesa" w:history="1">
        <w:r w:rsidRPr="00AA5CF2">
          <w:rPr>
            <w:rFonts w:ascii="Arial" w:hAnsi="Arial" w:cs="Arial"/>
            <w:sz w:val="16"/>
            <w:szCs w:val="16"/>
            <w:lang w:val="es-ES"/>
          </w:rPr>
          <w:t>ODS de Naciones Unidas</w:t>
        </w:r>
      </w:hyperlink>
      <w:r w:rsidRPr="00AA5CF2">
        <w:rPr>
          <w:rFonts w:ascii="Arial" w:hAnsi="Arial" w:cs="Arial"/>
          <w:sz w:val="16"/>
          <w:szCs w:val="16"/>
          <w:lang w:val="es-ES"/>
        </w:rPr>
        <w:t> y, como tal, impulsa decididamente el desarrollo de energías renovables a través de </w:t>
      </w:r>
      <w:hyperlink r:id="rId16" w:tgtFrame="_blank" w:tooltip="Página web de Enel Green Power España" w:history="1">
        <w:r w:rsidRPr="00AA5CF2">
          <w:rPr>
            <w:rFonts w:ascii="Arial" w:hAnsi="Arial" w:cs="Arial"/>
            <w:sz w:val="16"/>
            <w:szCs w:val="16"/>
            <w:lang w:val="es-ES"/>
          </w:rPr>
          <w:t>Enel Green Power España</w:t>
        </w:r>
      </w:hyperlink>
      <w:r w:rsidRPr="00AA5CF2">
        <w:rPr>
          <w:rFonts w:ascii="Arial" w:hAnsi="Arial" w:cs="Arial"/>
          <w:sz w:val="16"/>
          <w:szCs w:val="16"/>
          <w:lang w:val="es-ES"/>
        </w:rPr>
        <w:t>, la digitalización de las redes a través de e-distribución, y la Responsabilidad Social Corporativa. En este último ámbito actuamos también desde la Fundación Endesa. Nuestro equipo humano suma alrededor de 9.260 empleados. Endesa forma parte de Enel, el mayor grupo eléctrico de Europa.</w:t>
      </w:r>
    </w:p>
    <w:p w14:paraId="79FE535B" w14:textId="25A0EB56" w:rsidR="00823CD4" w:rsidRDefault="00823CD4" w:rsidP="4704008F">
      <w:pPr>
        <w:tabs>
          <w:tab w:val="left" w:pos="1600"/>
        </w:tabs>
        <w:spacing w:line="260" w:lineRule="exact"/>
        <w:jc w:val="both"/>
        <w:rPr>
          <w:rFonts w:ascii="Arial" w:hAnsi="Arial" w:cs="Arial"/>
          <w:sz w:val="16"/>
          <w:szCs w:val="16"/>
          <w:lang w:val="es-ES"/>
        </w:rPr>
      </w:pPr>
    </w:p>
    <w:p w14:paraId="7810EFF7" w14:textId="4F535AEC" w:rsidR="00877B56" w:rsidRDefault="00877B56" w:rsidP="4704008F">
      <w:pPr>
        <w:tabs>
          <w:tab w:val="left" w:pos="1600"/>
        </w:tabs>
        <w:spacing w:line="260" w:lineRule="exact"/>
        <w:jc w:val="both"/>
        <w:rPr>
          <w:rFonts w:ascii="Arial" w:hAnsi="Arial" w:cs="Arial"/>
          <w:sz w:val="16"/>
          <w:szCs w:val="16"/>
          <w:lang w:val="es-ES"/>
        </w:rPr>
      </w:pPr>
    </w:p>
    <w:p w14:paraId="7EA94AB6" w14:textId="27464F0D" w:rsidR="00877B56" w:rsidRDefault="00877B56" w:rsidP="4704008F">
      <w:pPr>
        <w:tabs>
          <w:tab w:val="left" w:pos="1600"/>
        </w:tabs>
        <w:spacing w:line="260" w:lineRule="exact"/>
        <w:jc w:val="both"/>
        <w:rPr>
          <w:rFonts w:ascii="Arial" w:hAnsi="Arial" w:cs="Arial"/>
          <w:sz w:val="16"/>
          <w:szCs w:val="16"/>
          <w:lang w:val="es-ES"/>
        </w:rPr>
      </w:pPr>
    </w:p>
    <w:p w14:paraId="14A66667" w14:textId="68E29304" w:rsidR="00877B56" w:rsidRDefault="00877B56" w:rsidP="4704008F">
      <w:pPr>
        <w:tabs>
          <w:tab w:val="left" w:pos="1600"/>
        </w:tabs>
        <w:spacing w:line="260" w:lineRule="exact"/>
        <w:jc w:val="both"/>
        <w:rPr>
          <w:rFonts w:ascii="Arial" w:hAnsi="Arial" w:cs="Arial"/>
          <w:sz w:val="16"/>
          <w:szCs w:val="16"/>
          <w:lang w:val="es-ES"/>
        </w:rPr>
      </w:pPr>
    </w:p>
    <w:p w14:paraId="4CD4A270" w14:textId="63DD3422" w:rsidR="00877B56" w:rsidRDefault="00877B56" w:rsidP="4704008F">
      <w:pPr>
        <w:tabs>
          <w:tab w:val="left" w:pos="1600"/>
        </w:tabs>
        <w:spacing w:line="260" w:lineRule="exact"/>
        <w:jc w:val="both"/>
        <w:rPr>
          <w:rFonts w:ascii="Arial" w:hAnsi="Arial" w:cs="Arial"/>
          <w:sz w:val="16"/>
          <w:szCs w:val="16"/>
          <w:lang w:val="es-ES"/>
        </w:rPr>
      </w:pPr>
    </w:p>
    <w:sectPr w:rsidR="00877B56" w:rsidSect="008D4A0D">
      <w:headerReference w:type="even" r:id="rId17"/>
      <w:headerReference w:type="default" r:id="rId18"/>
      <w:footerReference w:type="default" r:id="rId19"/>
      <w:headerReference w:type="first" r:id="rId20"/>
      <w:footerReference w:type="first" r:id="rId21"/>
      <w:pgSz w:w="11900" w:h="16840"/>
      <w:pgMar w:top="2665" w:right="1134" w:bottom="2268" w:left="1418" w:header="1134"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BC78" w14:textId="77777777" w:rsidR="00CB23C6" w:rsidRDefault="00CB23C6" w:rsidP="00717BB2">
      <w:r>
        <w:separator/>
      </w:r>
    </w:p>
  </w:endnote>
  <w:endnote w:type="continuationSeparator" w:id="0">
    <w:p w14:paraId="0947E71D" w14:textId="77777777" w:rsidR="00CB23C6" w:rsidRDefault="00CB23C6" w:rsidP="00717BB2">
      <w:r>
        <w:continuationSeparator/>
      </w:r>
    </w:p>
  </w:endnote>
  <w:endnote w:type="continuationNotice" w:id="1">
    <w:p w14:paraId="32140819" w14:textId="77777777" w:rsidR="00CB23C6" w:rsidRDefault="00CB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Malgun Gothic"/>
    <w:charset w:val="00"/>
    <w:family w:val="auto"/>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D6653F" w:rsidRPr="0091263A" w:rsidRDefault="00B300B5" w:rsidP="008D4A0D">
    <w:pPr>
      <w:pStyle w:val="Piedepgina"/>
      <w:ind w:left="284"/>
      <w:jc w:val="right"/>
      <w:rPr>
        <w:rStyle w:val="Nmerodepgina"/>
        <w:rFonts w:ascii="Arial" w:hAnsi="Arial" w:cs="Arial"/>
        <w:sz w:val="20"/>
        <w:szCs w:val="20"/>
      </w:rPr>
    </w:pPr>
    <w:r w:rsidRPr="0091263A">
      <w:rPr>
        <w:rStyle w:val="Nmerodepgina"/>
        <w:rFonts w:ascii="Arial" w:hAnsi="Arial" w:cs="Arial"/>
        <w:sz w:val="20"/>
        <w:szCs w:val="20"/>
      </w:rPr>
      <w:fldChar w:fldCharType="begin"/>
    </w:r>
    <w:r w:rsidR="00D6653F" w:rsidRPr="0091263A">
      <w:rPr>
        <w:rStyle w:val="Nmerodepgina"/>
        <w:rFonts w:ascii="Arial" w:hAnsi="Arial" w:cs="Arial"/>
        <w:sz w:val="20"/>
        <w:szCs w:val="20"/>
      </w:rPr>
      <w:instrText xml:space="preserve"> PAGE </w:instrText>
    </w:r>
    <w:r w:rsidRPr="0091263A">
      <w:rPr>
        <w:rStyle w:val="Nmerodepgina"/>
        <w:rFonts w:ascii="Arial" w:hAnsi="Arial" w:cs="Arial"/>
        <w:sz w:val="20"/>
        <w:szCs w:val="20"/>
      </w:rPr>
      <w:fldChar w:fldCharType="separate"/>
    </w:r>
    <w:r w:rsidR="00A3378C">
      <w:rPr>
        <w:rStyle w:val="Nmerodepgina"/>
        <w:rFonts w:ascii="Arial" w:hAnsi="Arial" w:cs="Arial"/>
        <w:noProof/>
        <w:sz w:val="20"/>
        <w:szCs w:val="20"/>
      </w:rPr>
      <w:t>2</w:t>
    </w:r>
    <w:r w:rsidRPr="0091263A">
      <w:rPr>
        <w:rStyle w:val="Nmerodepgina"/>
        <w:rFonts w:ascii="Arial" w:hAnsi="Arial" w:cs="Arial"/>
        <w:sz w:val="20"/>
        <w:szCs w:val="20"/>
      </w:rPr>
      <w:fldChar w:fldCharType="end"/>
    </w:r>
  </w:p>
  <w:p w14:paraId="61829076" w14:textId="77777777" w:rsidR="00D6653F" w:rsidRDefault="00D6653F" w:rsidP="00155B8D">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D6653F" w:rsidRPr="0091263A" w:rsidRDefault="00B300B5" w:rsidP="005D1B60">
    <w:pPr>
      <w:pStyle w:val="Piedepgina"/>
      <w:tabs>
        <w:tab w:val="clear" w:pos="8504"/>
        <w:tab w:val="right" w:pos="2835"/>
      </w:tabs>
      <w:jc w:val="right"/>
      <w:rPr>
        <w:rFonts w:ascii="Arial" w:hAnsi="Arial" w:cs="Arial"/>
        <w:sz w:val="20"/>
        <w:szCs w:val="20"/>
      </w:rPr>
    </w:pPr>
    <w:r w:rsidRPr="0091263A">
      <w:rPr>
        <w:rFonts w:ascii="Arial" w:hAnsi="Arial" w:cs="Arial"/>
        <w:sz w:val="20"/>
        <w:szCs w:val="20"/>
      </w:rPr>
      <w:fldChar w:fldCharType="begin"/>
    </w:r>
    <w:r w:rsidR="00D6653F" w:rsidRPr="0091263A">
      <w:rPr>
        <w:rFonts w:ascii="Arial" w:hAnsi="Arial" w:cs="Arial"/>
        <w:sz w:val="20"/>
        <w:szCs w:val="20"/>
      </w:rPr>
      <w:instrText xml:space="preserve"> PAGE </w:instrText>
    </w:r>
    <w:r w:rsidRPr="0091263A">
      <w:rPr>
        <w:rFonts w:ascii="Arial" w:hAnsi="Arial" w:cs="Arial"/>
        <w:sz w:val="20"/>
        <w:szCs w:val="20"/>
      </w:rPr>
      <w:fldChar w:fldCharType="separate"/>
    </w:r>
    <w:r w:rsidR="00E0035B">
      <w:rPr>
        <w:rFonts w:ascii="Arial" w:hAnsi="Arial" w:cs="Arial"/>
        <w:noProof/>
        <w:sz w:val="20"/>
        <w:szCs w:val="20"/>
      </w:rPr>
      <w:t>1</w:t>
    </w:r>
    <w:r w:rsidRPr="0091263A">
      <w:rPr>
        <w:rFonts w:ascii="Arial" w:hAnsi="Arial" w:cs="Arial"/>
        <w:sz w:val="20"/>
        <w:szCs w:val="20"/>
      </w:rPr>
      <w:fldChar w:fldCharType="end"/>
    </w:r>
  </w:p>
  <w:p w14:paraId="61CDCEAD" w14:textId="77777777" w:rsidR="00D6653F" w:rsidRDefault="00D6653F" w:rsidP="008D6CE6">
    <w:pPr>
      <w:pStyle w:val="Piedepgina"/>
      <w:jc w:val="right"/>
      <w:rPr>
        <w:rStyle w:val="Nmerodepgina"/>
      </w:rPr>
    </w:pPr>
  </w:p>
  <w:p w14:paraId="6BB9E253" w14:textId="77777777" w:rsidR="00D6653F" w:rsidRDefault="00D6653F" w:rsidP="008D6CE6">
    <w:pPr>
      <w:pStyle w:val="Encabezado"/>
      <w:spacing w:line="180" w:lineRule="exact"/>
      <w:rPr>
        <w:rFonts w:ascii="Arial" w:hAnsi="Arial" w:cs="Arial"/>
        <w:b/>
        <w:sz w:val="14"/>
        <w:szCs w:val="14"/>
      </w:rPr>
    </w:pPr>
  </w:p>
  <w:p w14:paraId="23DE523C" w14:textId="77777777" w:rsidR="00D6653F" w:rsidRDefault="00D6653F" w:rsidP="008D6CE6">
    <w:pPr>
      <w:pStyle w:val="Encabezado"/>
      <w:spacing w:line="180" w:lineRule="exact"/>
      <w:rPr>
        <w:rFonts w:ascii="Arial" w:hAnsi="Arial" w:cs="Arial"/>
        <w:b/>
        <w:sz w:val="14"/>
        <w:szCs w:val="14"/>
      </w:rPr>
    </w:pPr>
  </w:p>
  <w:p w14:paraId="52E56223" w14:textId="77777777" w:rsidR="00D6653F" w:rsidRDefault="00D6653F" w:rsidP="008D6CE6">
    <w:pPr>
      <w:pStyle w:val="Encabezado"/>
      <w:spacing w:line="180" w:lineRule="exact"/>
      <w:rPr>
        <w:rFonts w:ascii="Arial" w:hAnsi="Arial" w:cs="Arial"/>
        <w:b/>
        <w:sz w:val="14"/>
        <w:szCs w:val="14"/>
      </w:rPr>
    </w:pPr>
  </w:p>
  <w:p w14:paraId="07547A01" w14:textId="77777777" w:rsidR="00D6653F" w:rsidRDefault="00D6653F" w:rsidP="008D6CE6">
    <w:pPr>
      <w:pStyle w:val="Encabezado"/>
      <w:spacing w:line="180" w:lineRule="exact"/>
      <w:rPr>
        <w:rFonts w:ascii="Arial" w:hAnsi="Arial" w:cs="Arial"/>
        <w:b/>
        <w:sz w:val="14"/>
        <w:szCs w:val="14"/>
      </w:rPr>
    </w:pPr>
  </w:p>
  <w:p w14:paraId="4097FEA0" w14:textId="77777777" w:rsidR="00D6653F" w:rsidRPr="004B38D9" w:rsidRDefault="002C140A" w:rsidP="008D6CE6">
    <w:pPr>
      <w:pStyle w:val="Encabezado"/>
      <w:spacing w:line="180" w:lineRule="exact"/>
      <w:rPr>
        <w:rFonts w:ascii="Arial" w:hAnsi="Arial" w:cs="Arial"/>
        <w:sz w:val="14"/>
        <w:szCs w:val="14"/>
      </w:rPr>
    </w:pPr>
    <w:r>
      <w:rPr>
        <w:rFonts w:ascii="Arial" w:hAnsi="Arial" w:cs="Arial"/>
        <w:b/>
        <w:sz w:val="14"/>
        <w:szCs w:val="14"/>
      </w:rPr>
      <w:t>Endesa</w:t>
    </w:r>
    <w:r w:rsidR="00D6653F" w:rsidRPr="004B38D9">
      <w:rPr>
        <w:rFonts w:ascii="Arial" w:hAnsi="Arial" w:cs="Arial"/>
        <w:b/>
        <w:sz w:val="14"/>
        <w:szCs w:val="14"/>
      </w:rPr>
      <w:t xml:space="preserve"> </w:t>
    </w:r>
    <w:r w:rsidR="008D4A0D">
      <w:rPr>
        <w:rFonts w:ascii="Arial" w:hAnsi="Arial" w:cs="Arial"/>
        <w:b/>
        <w:sz w:val="14"/>
        <w:szCs w:val="14"/>
      </w:rPr>
      <w:t>S.A.</w:t>
    </w:r>
    <w:r>
      <w:rPr>
        <w:rFonts w:ascii="Arial" w:hAnsi="Arial" w:cs="Arial"/>
        <w:b/>
        <w:sz w:val="14"/>
        <w:szCs w:val="14"/>
      </w:rPr>
      <w:t xml:space="preserve"> </w:t>
    </w:r>
    <w:r w:rsidRPr="004B38D9">
      <w:rPr>
        <w:rFonts w:ascii="Arial" w:hAnsi="Arial" w:cs="Arial"/>
        <w:sz w:val="14"/>
        <w:szCs w:val="14"/>
      </w:rPr>
      <w:t xml:space="preserve">– </w:t>
    </w:r>
    <w:r w:rsidRPr="00246130">
      <w:rPr>
        <w:rFonts w:ascii="Arial" w:hAnsi="Arial" w:cs="Arial" w:hint="eastAsia"/>
        <w:sz w:val="14"/>
        <w:szCs w:val="14"/>
      </w:rPr>
      <w:t>Inscrita en el Registro Mercantil de Madrid, Hoja M-</w:t>
    </w:r>
    <w:r w:rsidR="008D4A0D">
      <w:rPr>
        <w:rFonts w:ascii="Arial" w:hAnsi="Arial" w:cs="Arial"/>
        <w:sz w:val="14"/>
        <w:szCs w:val="14"/>
      </w:rPr>
      <w:t>6405 tomo 468, folio 143</w:t>
    </w:r>
    <w:r w:rsidR="005B30A9">
      <w:rPr>
        <w:rFonts w:ascii="Arial" w:hAnsi="Arial" w:cs="Arial"/>
        <w:sz w:val="14"/>
        <w:szCs w:val="14"/>
      </w:rPr>
      <w:t xml:space="preserve">. </w:t>
    </w:r>
    <w:r w:rsidRPr="00246130">
      <w:rPr>
        <w:rFonts w:ascii="Arial" w:hAnsi="Arial" w:cs="Arial"/>
        <w:sz w:val="14"/>
        <w:szCs w:val="14"/>
      </w:rPr>
      <w:t xml:space="preserve">Domicilio social: Calle Ribera del Loira 60 </w:t>
    </w:r>
    <w:r w:rsidRPr="00246130">
      <w:rPr>
        <w:rFonts w:ascii="Arial" w:hAnsi="Arial" w:cs="Arial" w:hint="cs"/>
        <w:sz w:val="14"/>
        <w:szCs w:val="14"/>
      </w:rPr>
      <w:t>–</w:t>
    </w:r>
    <w:r w:rsidRPr="00246130">
      <w:rPr>
        <w:rFonts w:ascii="Arial" w:hAnsi="Arial" w:cs="Arial"/>
        <w:sz w:val="14"/>
        <w:szCs w:val="14"/>
      </w:rPr>
      <w:t xml:space="preserve"> 28042 Madrid </w:t>
    </w:r>
    <w:r w:rsidRPr="00246130">
      <w:rPr>
        <w:rFonts w:ascii="Arial" w:hAnsi="Arial" w:cs="Arial" w:hint="cs"/>
        <w:sz w:val="14"/>
        <w:szCs w:val="14"/>
      </w:rPr>
      <w:t>–</w:t>
    </w:r>
    <w:r w:rsidR="008D4A0D">
      <w:rPr>
        <w:rFonts w:ascii="Arial" w:hAnsi="Arial" w:cs="Arial"/>
        <w:sz w:val="14"/>
        <w:szCs w:val="14"/>
      </w:rPr>
      <w:t xml:space="preserve"> CIF: A-28023430</w:t>
    </w:r>
  </w:p>
  <w:p w14:paraId="5043CB0F" w14:textId="77777777" w:rsidR="00D6653F" w:rsidRDefault="00D665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23FC" w14:textId="77777777" w:rsidR="00CB23C6" w:rsidRDefault="00CB23C6" w:rsidP="00717BB2">
      <w:r>
        <w:separator/>
      </w:r>
    </w:p>
  </w:footnote>
  <w:footnote w:type="continuationSeparator" w:id="0">
    <w:p w14:paraId="786B8D0E" w14:textId="77777777" w:rsidR="00CB23C6" w:rsidRDefault="00CB23C6" w:rsidP="00717BB2">
      <w:r>
        <w:continuationSeparator/>
      </w:r>
    </w:p>
  </w:footnote>
  <w:footnote w:type="continuationNotice" w:id="1">
    <w:p w14:paraId="54CEC774" w14:textId="77777777" w:rsidR="00CB23C6" w:rsidRDefault="00CB2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6653F" w:rsidRDefault="00000000">
    <w:pPr>
      <w:pStyle w:val="Encabezado"/>
    </w:pPr>
    <w:r>
      <w:rPr>
        <w:noProof/>
        <w:lang w:val="es-ES"/>
      </w:rPr>
      <w:pict w14:anchorId="4C13E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style="position:absolute;margin-left:0;margin-top:0;width:595.15pt;height:841.85pt;z-index:-251656192;mso-wrap-edited:f;mso-position-horizontal:center;mso-position-horizontal-relative:margin;mso-position-vertical:center;mso-position-vertical-relative:margin" wrapcoords="-27 0 -27 21561 21600 21561 21600 0 -27 0">
          <v:imagedata r:id="rId1" o:title="Enel_eng_pressReleaseTemplat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EEAD" w14:textId="75AC0B10" w:rsidR="00D6653F" w:rsidRDefault="000C465D" w:rsidP="0045098A">
    <w:pPr>
      <w:pStyle w:val="Encabezado"/>
      <w:spacing w:line="180" w:lineRule="exact"/>
      <w:rPr>
        <w:rFonts w:ascii="Univers LT Std 45 Light" w:hAnsi="Univers LT Std 45 Light"/>
        <w:sz w:val="14"/>
        <w:szCs w:val="14"/>
      </w:rPr>
    </w:pPr>
    <w:r>
      <w:rPr>
        <w:rFonts w:ascii="Arial" w:hAnsi="Arial" w:cs="Arial"/>
        <w:b/>
        <w:noProof/>
        <w:sz w:val="14"/>
        <w:szCs w:val="14"/>
      </w:rPr>
      <mc:AlternateContent>
        <mc:Choice Requires="wps">
          <w:drawing>
            <wp:anchor distT="0" distB="0" distL="114300" distR="114300" simplePos="0" relativeHeight="251658240" behindDoc="0" locked="0" layoutInCell="0" allowOverlap="1" wp14:anchorId="64316550" wp14:editId="3E11E624">
              <wp:simplePos x="0" y="0"/>
              <wp:positionH relativeFrom="page">
                <wp:posOffset>0</wp:posOffset>
              </wp:positionH>
              <wp:positionV relativeFrom="page">
                <wp:posOffset>190500</wp:posOffset>
              </wp:positionV>
              <wp:extent cx="7556500" cy="252095"/>
              <wp:effectExtent l="0" t="0" r="0" b="14605"/>
              <wp:wrapNone/>
              <wp:docPr id="4" name="MSIPCMc4c5485a90ab264c411cca3b" descr="{&quot;HashCode&quot;:-7551278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C10A4" w14:textId="4D3DFA84"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316550" id="_x0000_t202" coordsize="21600,21600" o:spt="202" path="m,l,21600r21600,l21600,xe">
              <v:stroke joinstyle="miter"/>
              <v:path gradientshapeok="t" o:connecttype="rect"/>
            </v:shapetype>
            <v:shape id="MSIPCMc4c5485a90ab264c411cca3b" o:spid="_x0000_s1026" type="#_x0000_t202" alt="{&quot;HashCode&quot;:-75512786,&quot;Height&quot;:842.0,&quot;Width&quot;:595.0,&quot;Placement&quot;:&quot;Header&quot;,&quot;Index&quot;:&quot;Primary&quot;,&quot;Section&quot;:1,&quot;Top&quot;:0.0,&quot;Left&quot;:0.0}" style="position:absolute;margin-left:0;margin-top:15pt;width:595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6C9C10A4" w14:textId="4D3DFA84"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v:textbox>
              <w10:wrap anchorx="page" anchory="page"/>
            </v:shape>
          </w:pict>
        </mc:Fallback>
      </mc:AlternateContent>
    </w:r>
    <w:r w:rsidR="00604A4C">
      <w:rPr>
        <w:rFonts w:ascii="Arial" w:hAnsi="Arial" w:cs="Arial"/>
        <w:b/>
        <w:noProof/>
        <w:sz w:val="14"/>
        <w:szCs w:val="14"/>
      </w:rPr>
      <w:drawing>
        <wp:anchor distT="0" distB="0" distL="114300" distR="114300" simplePos="0" relativeHeight="251656192" behindDoc="0" locked="0" layoutInCell="1" allowOverlap="1" wp14:anchorId="6B4ADF98" wp14:editId="07777777">
          <wp:simplePos x="0" y="0"/>
          <wp:positionH relativeFrom="margin">
            <wp:posOffset>0</wp:posOffset>
          </wp:positionH>
          <wp:positionV relativeFrom="margin">
            <wp:posOffset>-1257300</wp:posOffset>
          </wp:positionV>
          <wp:extent cx="2494280" cy="523875"/>
          <wp:effectExtent l="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F0D7D" w14:textId="77777777" w:rsidR="00D6653F" w:rsidRDefault="000F248F" w:rsidP="000F248F">
    <w:pPr>
      <w:tabs>
        <w:tab w:val="left" w:pos="110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C0F5" w14:textId="320E4E7C" w:rsidR="00D6653F" w:rsidRDefault="000C465D" w:rsidP="00383656">
    <w:pPr>
      <w:pStyle w:val="Encabezado"/>
      <w:tabs>
        <w:tab w:val="clear" w:pos="4252"/>
        <w:tab w:val="clear" w:pos="8504"/>
        <w:tab w:val="left" w:pos="4678"/>
        <w:tab w:val="left" w:pos="6096"/>
      </w:tabs>
      <w:spacing w:line="180" w:lineRule="exact"/>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59264" behindDoc="0" locked="0" layoutInCell="0" allowOverlap="1" wp14:anchorId="69E5BE5D" wp14:editId="4390166D">
              <wp:simplePos x="0" y="0"/>
              <wp:positionH relativeFrom="page">
                <wp:posOffset>0</wp:posOffset>
              </wp:positionH>
              <wp:positionV relativeFrom="page">
                <wp:posOffset>190500</wp:posOffset>
              </wp:positionV>
              <wp:extent cx="7556500" cy="252095"/>
              <wp:effectExtent l="0" t="0" r="0" b="14605"/>
              <wp:wrapNone/>
              <wp:docPr id="5" name="MSIPCM268040c599ee128758aab5c8" descr="{&quot;HashCode&quot;:-7551278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A52A65" w14:textId="2BC0BFA8"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E5BE5D" id="_x0000_t202" coordsize="21600,21600" o:spt="202" path="m,l,21600r21600,l21600,xe">
              <v:stroke joinstyle="miter"/>
              <v:path gradientshapeok="t" o:connecttype="rect"/>
            </v:shapetype>
            <v:shape id="MSIPCM268040c599ee128758aab5c8" o:spid="_x0000_s1027" type="#_x0000_t202" alt="{&quot;HashCode&quot;:-75512786,&quot;Height&quot;:842.0,&quot;Width&quot;:595.0,&quot;Placement&quot;:&quot;Header&quot;,&quot;Index&quot;:&quot;FirstPage&quot;,&quot;Section&quot;:1,&quot;Top&quot;:0.0,&quot;Left&quot;:0.0}" style="position:absolute;margin-left:0;margin-top:15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" o:allowincell="f" filled="f" stroked="f" strokeweight=".5pt">
              <v:textbox inset=",0,,0">
                <w:txbxContent>
                  <w:p w14:paraId="35A52A65" w14:textId="2BC0BFA8"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v:textbox>
              <w10:wrap anchorx="page" anchory="page"/>
            </v:shape>
          </w:pict>
        </mc:Fallback>
      </mc:AlternateContent>
    </w:r>
    <w:r w:rsidR="00604A4C">
      <w:rPr>
        <w:rFonts w:ascii="Arial" w:hAnsi="Arial" w:cs="Arial"/>
        <w:b/>
        <w:noProof/>
        <w:sz w:val="14"/>
        <w:szCs w:val="14"/>
      </w:rPr>
      <w:drawing>
        <wp:anchor distT="0" distB="0" distL="114300" distR="114300" simplePos="0" relativeHeight="251655168" behindDoc="0" locked="0" layoutInCell="1" allowOverlap="1" wp14:anchorId="15DF4A38" wp14:editId="07777777">
          <wp:simplePos x="0" y="0"/>
          <wp:positionH relativeFrom="margin">
            <wp:posOffset>0</wp:posOffset>
          </wp:positionH>
          <wp:positionV relativeFrom="margin">
            <wp:posOffset>-2555875</wp:posOffset>
          </wp:positionV>
          <wp:extent cx="2494280" cy="523875"/>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59315"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6537F28F"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6DFB9E20"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70DF9E56"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44E871BC"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144A5D23"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113B9490" w14:textId="77777777" w:rsidR="00D6653F" w:rsidRDefault="00604A4C" w:rsidP="00383656">
    <w:pPr>
      <w:pStyle w:val="Encabezado"/>
      <w:tabs>
        <w:tab w:val="left" w:pos="4678"/>
      </w:tabs>
      <w:spacing w:line="180" w:lineRule="exact"/>
      <w:ind w:left="5387"/>
      <w:rPr>
        <w:rFonts w:ascii="Arial" w:hAnsi="Arial" w:cs="Arial"/>
        <w:b/>
        <w:sz w:val="14"/>
        <w:szCs w:val="14"/>
      </w:rPr>
    </w:pPr>
    <w:r>
      <w:rPr>
        <w:rFonts w:ascii="Arial" w:hAnsi="Arial" w:cs="Arial"/>
        <w:b/>
        <w:noProof/>
        <w:sz w:val="14"/>
        <w:szCs w:val="14"/>
      </w:rPr>
      <w:drawing>
        <wp:anchor distT="0" distB="0" distL="114300" distR="114300" simplePos="0" relativeHeight="251657216" behindDoc="0" locked="0" layoutInCell="1" allowOverlap="1" wp14:anchorId="0333ABEE" wp14:editId="07777777">
          <wp:simplePos x="0" y="0"/>
          <wp:positionH relativeFrom="margin">
            <wp:posOffset>0</wp:posOffset>
          </wp:positionH>
          <wp:positionV relativeFrom="margin">
            <wp:posOffset>-1412875</wp:posOffset>
          </wp:positionV>
          <wp:extent cx="1151890" cy="133477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610EB"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523E28FC" w14:textId="77777777" w:rsidR="00D6653F" w:rsidRPr="000C49FA" w:rsidRDefault="00383656" w:rsidP="00383656">
    <w:pPr>
      <w:pStyle w:val="Encabezado"/>
      <w:tabs>
        <w:tab w:val="left" w:pos="4678"/>
        <w:tab w:val="left" w:pos="7088"/>
      </w:tabs>
      <w:spacing w:line="180" w:lineRule="exact"/>
      <w:rPr>
        <w:rFonts w:ascii="Arial" w:hAnsi="Arial" w:cs="Arial"/>
        <w:b/>
        <w:sz w:val="14"/>
        <w:szCs w:val="14"/>
        <w:lang w:val="es-ES"/>
      </w:rPr>
    </w:pPr>
    <w:r>
      <w:rPr>
        <w:rFonts w:ascii="Arial" w:hAnsi="Arial" w:cs="Arial"/>
        <w:b/>
        <w:sz w:val="14"/>
        <w:szCs w:val="14"/>
      </w:rPr>
      <w:tab/>
    </w:r>
    <w:r>
      <w:rPr>
        <w:rFonts w:ascii="Arial" w:hAnsi="Arial" w:cs="Arial"/>
        <w:b/>
        <w:sz w:val="14"/>
        <w:szCs w:val="14"/>
      </w:rPr>
      <w:tab/>
    </w:r>
    <w:r>
      <w:rPr>
        <w:rFonts w:ascii="Arial" w:hAnsi="Arial" w:cs="Arial"/>
        <w:b/>
        <w:noProof/>
        <w:sz w:val="14"/>
        <w:szCs w:val="14"/>
        <w:lang w:val="es-ES"/>
      </w:rPr>
      <w:tab/>
    </w:r>
    <w:r w:rsidR="001C7A5D">
      <w:rPr>
        <w:rFonts w:ascii="Arial" w:hAnsi="Arial" w:cs="Arial"/>
        <w:b/>
        <w:noProof/>
        <w:sz w:val="14"/>
        <w:szCs w:val="14"/>
        <w:lang w:val="es-ES"/>
      </w:rPr>
      <w:t>Of</w:t>
    </w:r>
    <w:r w:rsidR="003F0CF4">
      <w:rPr>
        <w:rFonts w:ascii="Arial" w:hAnsi="Arial" w:cs="Arial"/>
        <w:b/>
        <w:noProof/>
        <w:sz w:val="14"/>
        <w:szCs w:val="14"/>
        <w:lang w:val="es-ES"/>
      </w:rPr>
      <w:t>i</w:t>
    </w:r>
    <w:r w:rsidR="001C7A5D">
      <w:rPr>
        <w:rFonts w:ascii="Arial" w:hAnsi="Arial" w:cs="Arial"/>
        <w:b/>
        <w:noProof/>
        <w:sz w:val="14"/>
        <w:szCs w:val="14"/>
        <w:lang w:val="es-ES"/>
      </w:rPr>
      <w:t>cina</w:t>
    </w:r>
    <w:r w:rsidR="003F0CF4">
      <w:rPr>
        <w:rFonts w:ascii="Arial" w:hAnsi="Arial" w:cs="Arial"/>
        <w:b/>
        <w:noProof/>
        <w:sz w:val="14"/>
        <w:szCs w:val="14"/>
        <w:lang w:val="es-ES"/>
      </w:rPr>
      <w:t xml:space="preserve"> de</w:t>
    </w:r>
    <w:r w:rsidR="001C7A5D">
      <w:rPr>
        <w:rFonts w:ascii="Arial" w:hAnsi="Arial" w:cs="Arial"/>
        <w:b/>
        <w:noProof/>
        <w:sz w:val="14"/>
        <w:szCs w:val="14"/>
        <w:lang w:val="es-ES"/>
      </w:rPr>
      <w:t xml:space="preserve"> Prensa</w:t>
    </w:r>
  </w:p>
  <w:p w14:paraId="637805D2" w14:textId="77777777" w:rsidR="00D6653F" w:rsidRPr="000C49FA" w:rsidRDefault="00383656" w:rsidP="00383656">
    <w:pPr>
      <w:pStyle w:val="Encabezado"/>
      <w:tabs>
        <w:tab w:val="left" w:pos="4678"/>
        <w:tab w:val="left" w:pos="7088"/>
      </w:tabs>
      <w:spacing w:line="200" w:lineRule="exact"/>
      <w:rPr>
        <w:rFonts w:ascii="Arial" w:hAnsi="Arial" w:cs="Arial"/>
        <w:b/>
        <w:sz w:val="14"/>
        <w:szCs w:val="14"/>
        <w:lang w:val="es-ES"/>
      </w:rPr>
    </w:pPr>
    <w:r w:rsidRPr="000C49FA">
      <w:rPr>
        <w:rFonts w:ascii="Arial" w:hAnsi="Arial" w:cs="Arial"/>
        <w:sz w:val="14"/>
        <w:szCs w:val="14"/>
        <w:lang w:val="es-ES"/>
      </w:rPr>
      <w:tab/>
    </w:r>
    <w:r w:rsidRPr="000C49FA">
      <w:rPr>
        <w:rFonts w:ascii="Arial" w:hAnsi="Arial" w:cs="Arial"/>
        <w:sz w:val="14"/>
        <w:szCs w:val="14"/>
        <w:lang w:val="es-ES"/>
      </w:rPr>
      <w:tab/>
    </w:r>
    <w:r w:rsidRPr="000C49FA">
      <w:rPr>
        <w:rFonts w:ascii="Arial" w:hAnsi="Arial" w:cs="Arial"/>
        <w:sz w:val="14"/>
        <w:szCs w:val="14"/>
        <w:lang w:val="es-ES"/>
      </w:rPr>
      <w:tab/>
    </w:r>
  </w:p>
  <w:p w14:paraId="463F29E8" w14:textId="77777777" w:rsidR="00D6653F" w:rsidRPr="000C49FA" w:rsidRDefault="00D6653F" w:rsidP="00383656">
    <w:pPr>
      <w:pStyle w:val="Encabezado"/>
      <w:tabs>
        <w:tab w:val="left" w:pos="4678"/>
        <w:tab w:val="left" w:pos="7088"/>
      </w:tabs>
      <w:spacing w:line="40" w:lineRule="exact"/>
      <w:ind w:left="5387" w:firstLine="709"/>
      <w:rPr>
        <w:rFonts w:ascii="Arial" w:hAnsi="Arial" w:cs="Arial"/>
        <w:b/>
        <w:sz w:val="14"/>
        <w:szCs w:val="14"/>
        <w:lang w:val="es-ES"/>
      </w:rPr>
    </w:pPr>
  </w:p>
  <w:p w14:paraId="4525A167" w14:textId="77777777" w:rsidR="00E143B5" w:rsidRPr="000C49FA" w:rsidRDefault="00383656" w:rsidP="00383656">
    <w:pPr>
      <w:pStyle w:val="Encabezado"/>
      <w:tabs>
        <w:tab w:val="clear" w:pos="4252"/>
        <w:tab w:val="left" w:pos="4678"/>
        <w:tab w:val="left" w:pos="7088"/>
      </w:tabs>
      <w:spacing w:line="180" w:lineRule="exact"/>
      <w:ind w:left="4678" w:firstLine="1"/>
      <w:rPr>
        <w:rFonts w:ascii="Arial" w:hAnsi="Arial" w:cs="Arial"/>
        <w:sz w:val="14"/>
        <w:szCs w:val="14"/>
        <w:lang w:val="es-ES"/>
      </w:rPr>
    </w:pPr>
    <w:r w:rsidRPr="000C49FA">
      <w:rPr>
        <w:rFonts w:ascii="Arial" w:hAnsi="Arial" w:cs="Arial"/>
        <w:sz w:val="14"/>
        <w:szCs w:val="14"/>
        <w:lang w:val="es-ES"/>
      </w:rPr>
      <w:tab/>
    </w:r>
    <w:r w:rsidR="00FB7410" w:rsidRPr="000C49FA">
      <w:rPr>
        <w:rFonts w:ascii="Arial" w:hAnsi="Arial" w:cs="Arial"/>
        <w:sz w:val="14"/>
        <w:szCs w:val="14"/>
        <w:lang w:val="es-ES"/>
      </w:rPr>
      <w:t>T +</w:t>
    </w:r>
    <w:r w:rsidR="001C7A5D" w:rsidRPr="000C49FA">
      <w:rPr>
        <w:rFonts w:ascii="Arial" w:hAnsi="Arial" w:cs="Arial"/>
        <w:sz w:val="14"/>
        <w:szCs w:val="14"/>
        <w:lang w:val="es-ES"/>
      </w:rPr>
      <w:t>34</w:t>
    </w:r>
    <w:r w:rsidR="00FB7410" w:rsidRPr="000C49FA">
      <w:rPr>
        <w:rFonts w:ascii="Arial" w:hAnsi="Arial" w:cs="Arial"/>
        <w:sz w:val="14"/>
        <w:szCs w:val="14"/>
        <w:lang w:val="es-ES"/>
      </w:rPr>
      <w:t xml:space="preserve"> </w:t>
    </w:r>
    <w:r w:rsidR="003F0CF4">
      <w:rPr>
        <w:rFonts w:ascii="Arial" w:hAnsi="Arial" w:cs="Arial"/>
        <w:sz w:val="14"/>
        <w:szCs w:val="14"/>
        <w:lang w:val="es-ES"/>
      </w:rPr>
      <w:t>91 213 11 02</w:t>
    </w:r>
  </w:p>
  <w:p w14:paraId="7EBE0695" w14:textId="77777777" w:rsidR="00D6653F" w:rsidRPr="000C49FA" w:rsidRDefault="00E143B5" w:rsidP="00383656">
    <w:pPr>
      <w:pStyle w:val="Encabezado"/>
      <w:tabs>
        <w:tab w:val="clear" w:pos="4252"/>
        <w:tab w:val="left" w:pos="4678"/>
        <w:tab w:val="left" w:pos="7088"/>
      </w:tabs>
      <w:spacing w:line="180" w:lineRule="exact"/>
      <w:ind w:left="4678" w:firstLine="1"/>
      <w:rPr>
        <w:rFonts w:ascii="Arial" w:hAnsi="Arial" w:cs="Arial"/>
        <w:b/>
        <w:sz w:val="14"/>
        <w:szCs w:val="14"/>
        <w:lang w:val="es-ES"/>
      </w:rPr>
    </w:pPr>
    <w:r w:rsidRPr="000C49FA">
      <w:rPr>
        <w:rFonts w:ascii="Arial" w:hAnsi="Arial" w:cs="Arial"/>
        <w:sz w:val="14"/>
        <w:szCs w:val="14"/>
        <w:lang w:val="es-ES"/>
      </w:rPr>
      <w:tab/>
    </w:r>
    <w:r w:rsidRPr="000E53EF">
      <w:rPr>
        <w:rFonts w:ascii="Arial" w:hAnsi="Arial" w:cs="Arial"/>
        <w:sz w:val="14"/>
        <w:szCs w:val="14"/>
        <w:lang w:val="es-ES"/>
      </w:rPr>
      <w:t>F +</w:t>
    </w:r>
    <w:r w:rsidR="001C7A5D" w:rsidRPr="000E53EF">
      <w:rPr>
        <w:rFonts w:ascii="Arial" w:hAnsi="Arial" w:cs="Arial"/>
        <w:sz w:val="14"/>
        <w:szCs w:val="14"/>
        <w:lang w:val="es-ES"/>
      </w:rPr>
      <w:t>34</w:t>
    </w:r>
    <w:r w:rsidRPr="000E53EF">
      <w:rPr>
        <w:rFonts w:ascii="Arial" w:hAnsi="Arial" w:cs="Arial"/>
        <w:sz w:val="14"/>
        <w:szCs w:val="14"/>
        <w:lang w:val="es-ES"/>
      </w:rPr>
      <w:t xml:space="preserve"> </w:t>
    </w:r>
    <w:r w:rsidR="000E53EF" w:rsidRPr="000E53EF">
      <w:rPr>
        <w:rFonts w:ascii="Arial" w:hAnsi="Arial" w:cs="Arial"/>
        <w:sz w:val="14"/>
        <w:szCs w:val="14"/>
        <w:lang w:val="es-ES"/>
      </w:rPr>
      <w:t>91 213 90</w:t>
    </w:r>
    <w:r w:rsidR="00664735">
      <w:rPr>
        <w:rFonts w:ascii="Arial" w:hAnsi="Arial" w:cs="Arial"/>
        <w:sz w:val="14"/>
        <w:szCs w:val="14"/>
        <w:lang w:val="es-ES"/>
      </w:rPr>
      <w:t xml:space="preserve"> </w:t>
    </w:r>
    <w:r w:rsidR="000E53EF" w:rsidRPr="000E53EF">
      <w:rPr>
        <w:rFonts w:ascii="Arial" w:hAnsi="Arial" w:cs="Arial"/>
        <w:sz w:val="14"/>
        <w:szCs w:val="14"/>
        <w:lang w:val="es-ES"/>
      </w:rPr>
      <w:t>95</w:t>
    </w:r>
    <w:r w:rsidR="00383656" w:rsidRPr="000C49FA">
      <w:rPr>
        <w:rFonts w:ascii="Arial" w:hAnsi="Arial" w:cs="Arial"/>
        <w:b/>
        <w:sz w:val="14"/>
        <w:szCs w:val="14"/>
        <w:lang w:val="es-ES"/>
      </w:rPr>
      <w:tab/>
    </w:r>
  </w:p>
  <w:p w14:paraId="79584E1B" w14:textId="77777777" w:rsidR="00D6653F" w:rsidRPr="004B38D9" w:rsidRDefault="00FB7410" w:rsidP="00383656">
    <w:pPr>
      <w:pStyle w:val="Encabezado"/>
      <w:tabs>
        <w:tab w:val="clear" w:pos="4252"/>
        <w:tab w:val="left" w:pos="4678"/>
        <w:tab w:val="left" w:pos="7088"/>
      </w:tabs>
      <w:spacing w:line="180" w:lineRule="exact"/>
      <w:ind w:left="4678"/>
      <w:rPr>
        <w:rFonts w:ascii="Arial" w:hAnsi="Arial" w:cs="Arial"/>
        <w:sz w:val="14"/>
        <w:szCs w:val="14"/>
      </w:rPr>
    </w:pPr>
    <w:r w:rsidRPr="000C49FA">
      <w:rPr>
        <w:rFonts w:ascii="Arial" w:hAnsi="Arial" w:cs="Arial"/>
        <w:sz w:val="14"/>
        <w:szCs w:val="14"/>
        <w:lang w:val="es-ES"/>
      </w:rPr>
      <w:tab/>
    </w:r>
    <w:r w:rsidR="001C7A5D">
      <w:rPr>
        <w:rFonts w:ascii="Arial" w:hAnsi="Arial" w:cs="Arial"/>
        <w:sz w:val="14"/>
        <w:szCs w:val="14"/>
      </w:rPr>
      <w:t>prensa</w:t>
    </w:r>
    <w:r>
      <w:rPr>
        <w:rFonts w:ascii="Arial" w:hAnsi="Arial" w:cs="Arial"/>
        <w:sz w:val="14"/>
        <w:szCs w:val="14"/>
      </w:rPr>
      <w:t>@en</w:t>
    </w:r>
    <w:r w:rsidR="001C7A5D">
      <w:rPr>
        <w:rFonts w:ascii="Arial" w:hAnsi="Arial" w:cs="Arial"/>
        <w:sz w:val="14"/>
        <w:szCs w:val="14"/>
      </w:rPr>
      <w:t>desa.es</w:t>
    </w:r>
  </w:p>
  <w:p w14:paraId="3B7B4B86" w14:textId="77777777" w:rsidR="00D6653F" w:rsidRDefault="00D6653F"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p>
  <w:p w14:paraId="019975A3" w14:textId="77777777" w:rsidR="00D6653F" w:rsidRDefault="00383656"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00E143B5">
      <w:rPr>
        <w:rFonts w:ascii="Arial" w:hAnsi="Arial" w:cs="Arial"/>
        <w:b/>
        <w:sz w:val="14"/>
        <w:szCs w:val="14"/>
      </w:rPr>
      <w:t>endesa</w:t>
    </w:r>
    <w:r w:rsidR="00FB7410" w:rsidRPr="007E44F8">
      <w:rPr>
        <w:rFonts w:ascii="Arial" w:hAnsi="Arial" w:cs="Arial"/>
        <w:b/>
        <w:sz w:val="14"/>
        <w:szCs w:val="14"/>
      </w:rPr>
      <w:t>.com</w:t>
    </w:r>
  </w:p>
  <w:p w14:paraId="3A0FF5F2" w14:textId="77777777" w:rsidR="00D6653F" w:rsidRDefault="00D6653F" w:rsidP="00383656">
    <w:pPr>
      <w:pStyle w:val="Encabezado"/>
      <w:tabs>
        <w:tab w:val="clear" w:pos="4252"/>
        <w:tab w:val="left" w:pos="4678"/>
        <w:tab w:val="left" w:pos="7088"/>
      </w:tabs>
      <w:spacing w:line="180" w:lineRule="exact"/>
      <w:ind w:left="4678"/>
      <w:rPr>
        <w:rFonts w:ascii="Arial" w:hAnsi="Arial" w:cs="Arial"/>
        <w:sz w:val="14"/>
        <w:szCs w:val="14"/>
      </w:rPr>
    </w:pPr>
  </w:p>
  <w:p w14:paraId="29D6B04F" w14:textId="77777777" w:rsidR="00D6653F" w:rsidRPr="004B38D9" w:rsidRDefault="00D6653F"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Pr="004B38D9">
      <w:rPr>
        <w:rFonts w:ascii="Arial" w:hAnsi="Arial" w:cs="Arial"/>
        <w:sz w:val="14"/>
        <w:szCs w:val="14"/>
      </w:rPr>
      <w:t xml:space="preserve"> </w:t>
    </w:r>
  </w:p>
  <w:p w14:paraId="0A6959E7" w14:textId="77777777" w:rsidR="00D6653F" w:rsidRPr="004B38D9" w:rsidRDefault="00D6653F" w:rsidP="00383656">
    <w:pPr>
      <w:pStyle w:val="Encabezado"/>
      <w:tabs>
        <w:tab w:val="clear" w:pos="4252"/>
        <w:tab w:val="left" w:pos="4678"/>
        <w:tab w:val="center" w:pos="7230"/>
      </w:tabs>
      <w:spacing w:line="180" w:lineRule="exact"/>
      <w:ind w:left="3544"/>
      <w:rPr>
        <w:rFonts w:ascii="Arial" w:hAnsi="Arial" w:cs="Arial"/>
        <w:sz w:val="14"/>
        <w:szCs w:val="14"/>
      </w:rPr>
    </w:pPr>
    <w:r w:rsidRPr="004B38D9">
      <w:rPr>
        <w:rFonts w:ascii="Arial" w:hAnsi="Arial" w:cs="Arial"/>
        <w:sz w:val="14"/>
        <w:szCs w:val="14"/>
      </w:rPr>
      <w:t xml:space="preserve"> </w:t>
    </w:r>
  </w:p>
  <w:p w14:paraId="5630AD66" w14:textId="77777777" w:rsidR="00D6653F" w:rsidRDefault="00D6653F" w:rsidP="00383656">
    <w:pPr>
      <w:pStyle w:val="Encabezado"/>
      <w:tabs>
        <w:tab w:val="left"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D1"/>
    <w:multiLevelType w:val="hybridMultilevel"/>
    <w:tmpl w:val="7E3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19A1"/>
    <w:multiLevelType w:val="hybridMultilevel"/>
    <w:tmpl w:val="F4063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E87CF1"/>
    <w:multiLevelType w:val="hybridMultilevel"/>
    <w:tmpl w:val="F4063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8688B"/>
    <w:multiLevelType w:val="hybridMultilevel"/>
    <w:tmpl w:val="CBF070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D9B78B7"/>
    <w:multiLevelType w:val="hybridMultilevel"/>
    <w:tmpl w:val="B3AC7C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35413157"/>
    <w:multiLevelType w:val="hybridMultilevel"/>
    <w:tmpl w:val="F6DCE178"/>
    <w:lvl w:ilvl="0" w:tplc="394EE626">
      <w:start w:val="1"/>
      <w:numFmt w:val="bullet"/>
      <w:pStyle w:val="4entradilla"/>
      <w:lvlText w:val=""/>
      <w:lvlJc w:val="left"/>
      <w:pPr>
        <w:tabs>
          <w:tab w:val="num" w:pos="1777"/>
        </w:tabs>
        <w:ind w:left="1777" w:hanging="360"/>
      </w:pPr>
      <w:rPr>
        <w:rFonts w:ascii="Wingdings" w:hAnsi="Wingdings" w:hint="default"/>
      </w:rPr>
    </w:lvl>
    <w:lvl w:ilvl="1" w:tplc="0C0A0003" w:tentative="1">
      <w:start w:val="1"/>
      <w:numFmt w:val="bullet"/>
      <w:lvlText w:val="o"/>
      <w:lvlJc w:val="left"/>
      <w:pPr>
        <w:tabs>
          <w:tab w:val="num" w:pos="2497"/>
        </w:tabs>
        <w:ind w:left="2497" w:hanging="360"/>
      </w:pPr>
      <w:rPr>
        <w:rFonts w:ascii="Courier New" w:hAnsi="Courier New" w:cs="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cs="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cs="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6" w15:restartNumberingAfterBreak="0">
    <w:nsid w:val="3E6161B6"/>
    <w:multiLevelType w:val="hybridMultilevel"/>
    <w:tmpl w:val="DFF088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FF94FDB"/>
    <w:multiLevelType w:val="hybridMultilevel"/>
    <w:tmpl w:val="9B6E50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1798B"/>
    <w:multiLevelType w:val="hybridMultilevel"/>
    <w:tmpl w:val="85523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8405C7"/>
    <w:multiLevelType w:val="hybridMultilevel"/>
    <w:tmpl w:val="ADF8A3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7CF751F0"/>
    <w:multiLevelType w:val="hybridMultilevel"/>
    <w:tmpl w:val="45E61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7247639">
    <w:abstractNumId w:val="8"/>
  </w:num>
  <w:num w:numId="2" w16cid:durableId="2108259670">
    <w:abstractNumId w:val="5"/>
  </w:num>
  <w:num w:numId="3" w16cid:durableId="1632439957">
    <w:abstractNumId w:val="7"/>
  </w:num>
  <w:num w:numId="4" w16cid:durableId="1105032285">
    <w:abstractNumId w:val="5"/>
  </w:num>
  <w:num w:numId="5" w16cid:durableId="1206261647">
    <w:abstractNumId w:val="9"/>
  </w:num>
  <w:num w:numId="6" w16cid:durableId="1887985903">
    <w:abstractNumId w:val="1"/>
  </w:num>
  <w:num w:numId="7" w16cid:durableId="807740970">
    <w:abstractNumId w:val="2"/>
  </w:num>
  <w:num w:numId="8" w16cid:durableId="1557935803">
    <w:abstractNumId w:val="4"/>
  </w:num>
  <w:num w:numId="9" w16cid:durableId="1590306309">
    <w:abstractNumId w:val="6"/>
  </w:num>
  <w:num w:numId="10" w16cid:durableId="1815558255">
    <w:abstractNumId w:val="10"/>
  </w:num>
  <w:num w:numId="11" w16cid:durableId="306326311">
    <w:abstractNumId w:val="3"/>
  </w:num>
  <w:num w:numId="12" w16cid:durableId="167722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TAyNDIzMrYwMDRQ0lEKTi0uzszPAykwqQUA3UZ9ISwAAAA="/>
  </w:docVars>
  <w:rsids>
    <w:rsidRoot w:val="00A6464A"/>
    <w:rsid w:val="000014D2"/>
    <w:rsid w:val="0000247C"/>
    <w:rsid w:val="00003820"/>
    <w:rsid w:val="0000384B"/>
    <w:rsid w:val="00004D6B"/>
    <w:rsid w:val="000113CD"/>
    <w:rsid w:val="00011B1C"/>
    <w:rsid w:val="00014A2A"/>
    <w:rsid w:val="00021056"/>
    <w:rsid w:val="000212AB"/>
    <w:rsid w:val="000226E3"/>
    <w:rsid w:val="000264A4"/>
    <w:rsid w:val="000276CC"/>
    <w:rsid w:val="000320CF"/>
    <w:rsid w:val="00034233"/>
    <w:rsid w:val="0003649D"/>
    <w:rsid w:val="0004358A"/>
    <w:rsid w:val="000437CE"/>
    <w:rsid w:val="00045DA6"/>
    <w:rsid w:val="000571D3"/>
    <w:rsid w:val="0006006F"/>
    <w:rsid w:val="00062586"/>
    <w:rsid w:val="00065D76"/>
    <w:rsid w:val="00074A76"/>
    <w:rsid w:val="000773B1"/>
    <w:rsid w:val="000774EE"/>
    <w:rsid w:val="00080A37"/>
    <w:rsid w:val="000810EF"/>
    <w:rsid w:val="00085792"/>
    <w:rsid w:val="00086EBE"/>
    <w:rsid w:val="0009119D"/>
    <w:rsid w:val="000919CB"/>
    <w:rsid w:val="000954F7"/>
    <w:rsid w:val="000965DC"/>
    <w:rsid w:val="000A43CE"/>
    <w:rsid w:val="000A4DAE"/>
    <w:rsid w:val="000A59EF"/>
    <w:rsid w:val="000A6C8D"/>
    <w:rsid w:val="000B3999"/>
    <w:rsid w:val="000C34B0"/>
    <w:rsid w:val="000C41A6"/>
    <w:rsid w:val="000C4553"/>
    <w:rsid w:val="000C465D"/>
    <w:rsid w:val="000C49FA"/>
    <w:rsid w:val="000C5F4A"/>
    <w:rsid w:val="000D04E0"/>
    <w:rsid w:val="000D2CFC"/>
    <w:rsid w:val="000D6AF7"/>
    <w:rsid w:val="000E53EF"/>
    <w:rsid w:val="000E7478"/>
    <w:rsid w:val="000F248F"/>
    <w:rsid w:val="000F41A8"/>
    <w:rsid w:val="000F5661"/>
    <w:rsid w:val="000F5CC9"/>
    <w:rsid w:val="00101E7E"/>
    <w:rsid w:val="0010210E"/>
    <w:rsid w:val="001034D2"/>
    <w:rsid w:val="0010408D"/>
    <w:rsid w:val="00105519"/>
    <w:rsid w:val="00105937"/>
    <w:rsid w:val="00111220"/>
    <w:rsid w:val="001134A0"/>
    <w:rsid w:val="00122B0C"/>
    <w:rsid w:val="0013088B"/>
    <w:rsid w:val="001344C7"/>
    <w:rsid w:val="00134B5D"/>
    <w:rsid w:val="00135D84"/>
    <w:rsid w:val="00143FDD"/>
    <w:rsid w:val="00152E66"/>
    <w:rsid w:val="00154108"/>
    <w:rsid w:val="00154C60"/>
    <w:rsid w:val="00155836"/>
    <w:rsid w:val="00155B8D"/>
    <w:rsid w:val="001653D5"/>
    <w:rsid w:val="001727A8"/>
    <w:rsid w:val="00175E1F"/>
    <w:rsid w:val="0018165C"/>
    <w:rsid w:val="00184447"/>
    <w:rsid w:val="00184CC3"/>
    <w:rsid w:val="001866CA"/>
    <w:rsid w:val="00186EDE"/>
    <w:rsid w:val="00190920"/>
    <w:rsid w:val="00191828"/>
    <w:rsid w:val="0019598B"/>
    <w:rsid w:val="00197F87"/>
    <w:rsid w:val="001A0D5F"/>
    <w:rsid w:val="001A1432"/>
    <w:rsid w:val="001A172C"/>
    <w:rsid w:val="001A4401"/>
    <w:rsid w:val="001A7ACB"/>
    <w:rsid w:val="001B0833"/>
    <w:rsid w:val="001B1A00"/>
    <w:rsid w:val="001B27A8"/>
    <w:rsid w:val="001B2CD5"/>
    <w:rsid w:val="001B2D6F"/>
    <w:rsid w:val="001B3B97"/>
    <w:rsid w:val="001B59E4"/>
    <w:rsid w:val="001B7D97"/>
    <w:rsid w:val="001C10DF"/>
    <w:rsid w:val="001C2E78"/>
    <w:rsid w:val="001C6EC9"/>
    <w:rsid w:val="001C769B"/>
    <w:rsid w:val="001C7A5D"/>
    <w:rsid w:val="001D2823"/>
    <w:rsid w:val="001D55C7"/>
    <w:rsid w:val="001E0891"/>
    <w:rsid w:val="001E1D66"/>
    <w:rsid w:val="001E4131"/>
    <w:rsid w:val="001E5D83"/>
    <w:rsid w:val="001F6406"/>
    <w:rsid w:val="00202B47"/>
    <w:rsid w:val="00203D0A"/>
    <w:rsid w:val="00204BA2"/>
    <w:rsid w:val="002111C0"/>
    <w:rsid w:val="0021156F"/>
    <w:rsid w:val="00214967"/>
    <w:rsid w:val="0021782F"/>
    <w:rsid w:val="0022323E"/>
    <w:rsid w:val="00225029"/>
    <w:rsid w:val="002317AA"/>
    <w:rsid w:val="00232609"/>
    <w:rsid w:val="00242440"/>
    <w:rsid w:val="0024401C"/>
    <w:rsid w:val="00245ABB"/>
    <w:rsid w:val="00247AC9"/>
    <w:rsid w:val="00251861"/>
    <w:rsid w:val="0025249D"/>
    <w:rsid w:val="0025358D"/>
    <w:rsid w:val="002550DA"/>
    <w:rsid w:val="0025527F"/>
    <w:rsid w:val="00261992"/>
    <w:rsid w:val="00263A36"/>
    <w:rsid w:val="00265ECE"/>
    <w:rsid w:val="0027120B"/>
    <w:rsid w:val="00272292"/>
    <w:rsid w:val="002749C3"/>
    <w:rsid w:val="00275A18"/>
    <w:rsid w:val="002802C8"/>
    <w:rsid w:val="00280929"/>
    <w:rsid w:val="00283614"/>
    <w:rsid w:val="00285D6D"/>
    <w:rsid w:val="00287043"/>
    <w:rsid w:val="002A0F1F"/>
    <w:rsid w:val="002A220E"/>
    <w:rsid w:val="002A5DD1"/>
    <w:rsid w:val="002B2668"/>
    <w:rsid w:val="002B5621"/>
    <w:rsid w:val="002C1349"/>
    <w:rsid w:val="002C140A"/>
    <w:rsid w:val="002C3F38"/>
    <w:rsid w:val="002E29BD"/>
    <w:rsid w:val="002E3FE9"/>
    <w:rsid w:val="002E6158"/>
    <w:rsid w:val="002F5003"/>
    <w:rsid w:val="002F6BF3"/>
    <w:rsid w:val="002F7329"/>
    <w:rsid w:val="00300FD1"/>
    <w:rsid w:val="00301245"/>
    <w:rsid w:val="00304014"/>
    <w:rsid w:val="0030700E"/>
    <w:rsid w:val="00310614"/>
    <w:rsid w:val="00315509"/>
    <w:rsid w:val="00316E7F"/>
    <w:rsid w:val="00320E46"/>
    <w:rsid w:val="0032136E"/>
    <w:rsid w:val="003221CE"/>
    <w:rsid w:val="00322267"/>
    <w:rsid w:val="003248A4"/>
    <w:rsid w:val="00325EB9"/>
    <w:rsid w:val="0033096F"/>
    <w:rsid w:val="003332A1"/>
    <w:rsid w:val="0033470C"/>
    <w:rsid w:val="003419CB"/>
    <w:rsid w:val="00344A38"/>
    <w:rsid w:val="00345495"/>
    <w:rsid w:val="00346399"/>
    <w:rsid w:val="00350003"/>
    <w:rsid w:val="0035377B"/>
    <w:rsid w:val="003568D0"/>
    <w:rsid w:val="00357224"/>
    <w:rsid w:val="0036058B"/>
    <w:rsid w:val="00364399"/>
    <w:rsid w:val="0036455E"/>
    <w:rsid w:val="00365E07"/>
    <w:rsid w:val="00366C1B"/>
    <w:rsid w:val="00370D33"/>
    <w:rsid w:val="00371B39"/>
    <w:rsid w:val="00371EAB"/>
    <w:rsid w:val="003730C2"/>
    <w:rsid w:val="00374CFA"/>
    <w:rsid w:val="00376869"/>
    <w:rsid w:val="00376CB9"/>
    <w:rsid w:val="00381D12"/>
    <w:rsid w:val="003824CC"/>
    <w:rsid w:val="00383656"/>
    <w:rsid w:val="00383B0B"/>
    <w:rsid w:val="00383D93"/>
    <w:rsid w:val="0039056A"/>
    <w:rsid w:val="0039365C"/>
    <w:rsid w:val="00395D74"/>
    <w:rsid w:val="003A6D53"/>
    <w:rsid w:val="003A7A26"/>
    <w:rsid w:val="003B0A13"/>
    <w:rsid w:val="003B32FA"/>
    <w:rsid w:val="003B6A62"/>
    <w:rsid w:val="003B6C19"/>
    <w:rsid w:val="003C25C4"/>
    <w:rsid w:val="003C5388"/>
    <w:rsid w:val="003C61CD"/>
    <w:rsid w:val="003C6A79"/>
    <w:rsid w:val="003D112A"/>
    <w:rsid w:val="003D1816"/>
    <w:rsid w:val="003D29BB"/>
    <w:rsid w:val="003D3999"/>
    <w:rsid w:val="003D7EFA"/>
    <w:rsid w:val="003E70EC"/>
    <w:rsid w:val="003E74AE"/>
    <w:rsid w:val="003E7D04"/>
    <w:rsid w:val="003F0CF4"/>
    <w:rsid w:val="003F2918"/>
    <w:rsid w:val="003F624F"/>
    <w:rsid w:val="003F720F"/>
    <w:rsid w:val="00401B1D"/>
    <w:rsid w:val="00406D4F"/>
    <w:rsid w:val="00406E39"/>
    <w:rsid w:val="00410877"/>
    <w:rsid w:val="00413D57"/>
    <w:rsid w:val="00413FDA"/>
    <w:rsid w:val="00416B68"/>
    <w:rsid w:val="00417241"/>
    <w:rsid w:val="00417307"/>
    <w:rsid w:val="004211C3"/>
    <w:rsid w:val="0042610F"/>
    <w:rsid w:val="00426F55"/>
    <w:rsid w:val="00435253"/>
    <w:rsid w:val="00441428"/>
    <w:rsid w:val="004424D3"/>
    <w:rsid w:val="004458F1"/>
    <w:rsid w:val="004460F5"/>
    <w:rsid w:val="00446F12"/>
    <w:rsid w:val="004472FD"/>
    <w:rsid w:val="0045043D"/>
    <w:rsid w:val="0045098A"/>
    <w:rsid w:val="00451F80"/>
    <w:rsid w:val="00453FE3"/>
    <w:rsid w:val="00454F59"/>
    <w:rsid w:val="00460862"/>
    <w:rsid w:val="004623D3"/>
    <w:rsid w:val="00462BA2"/>
    <w:rsid w:val="00462E30"/>
    <w:rsid w:val="00462F25"/>
    <w:rsid w:val="00466FA3"/>
    <w:rsid w:val="00473A82"/>
    <w:rsid w:val="00481862"/>
    <w:rsid w:val="004900FC"/>
    <w:rsid w:val="004A478B"/>
    <w:rsid w:val="004A5FC0"/>
    <w:rsid w:val="004A79CF"/>
    <w:rsid w:val="004B0E0E"/>
    <w:rsid w:val="004B38D9"/>
    <w:rsid w:val="004B5C3D"/>
    <w:rsid w:val="004C0667"/>
    <w:rsid w:val="004C1503"/>
    <w:rsid w:val="004C1AA8"/>
    <w:rsid w:val="004C2755"/>
    <w:rsid w:val="004C554D"/>
    <w:rsid w:val="004C6374"/>
    <w:rsid w:val="004C71FF"/>
    <w:rsid w:val="004C7D7A"/>
    <w:rsid w:val="004D0F25"/>
    <w:rsid w:val="004D2A6B"/>
    <w:rsid w:val="004D5A79"/>
    <w:rsid w:val="004D735F"/>
    <w:rsid w:val="004E08F5"/>
    <w:rsid w:val="004E18C6"/>
    <w:rsid w:val="004E38AE"/>
    <w:rsid w:val="004E5458"/>
    <w:rsid w:val="004E5DD4"/>
    <w:rsid w:val="004F0346"/>
    <w:rsid w:val="004F1F90"/>
    <w:rsid w:val="004F490D"/>
    <w:rsid w:val="004F55C3"/>
    <w:rsid w:val="00501D2F"/>
    <w:rsid w:val="005041F8"/>
    <w:rsid w:val="00505218"/>
    <w:rsid w:val="00511280"/>
    <w:rsid w:val="00516F4F"/>
    <w:rsid w:val="00517756"/>
    <w:rsid w:val="005220CC"/>
    <w:rsid w:val="00523810"/>
    <w:rsid w:val="0052454C"/>
    <w:rsid w:val="00524796"/>
    <w:rsid w:val="005400FD"/>
    <w:rsid w:val="005416A7"/>
    <w:rsid w:val="00541D38"/>
    <w:rsid w:val="00544405"/>
    <w:rsid w:val="005446CD"/>
    <w:rsid w:val="0054572C"/>
    <w:rsid w:val="005461DC"/>
    <w:rsid w:val="00546EDB"/>
    <w:rsid w:val="00550C8D"/>
    <w:rsid w:val="00557D1F"/>
    <w:rsid w:val="00561ABE"/>
    <w:rsid w:val="005639D8"/>
    <w:rsid w:val="00564B18"/>
    <w:rsid w:val="00564F10"/>
    <w:rsid w:val="0057259E"/>
    <w:rsid w:val="00572CEF"/>
    <w:rsid w:val="00574DF8"/>
    <w:rsid w:val="005750DF"/>
    <w:rsid w:val="00580930"/>
    <w:rsid w:val="00582266"/>
    <w:rsid w:val="00586AD8"/>
    <w:rsid w:val="00592E7D"/>
    <w:rsid w:val="005A06FE"/>
    <w:rsid w:val="005A38AD"/>
    <w:rsid w:val="005A5B09"/>
    <w:rsid w:val="005B30A9"/>
    <w:rsid w:val="005C1BAF"/>
    <w:rsid w:val="005C220E"/>
    <w:rsid w:val="005D03C6"/>
    <w:rsid w:val="005D0527"/>
    <w:rsid w:val="005D1B60"/>
    <w:rsid w:val="005D3F80"/>
    <w:rsid w:val="005D5F67"/>
    <w:rsid w:val="005E016C"/>
    <w:rsid w:val="005E32C8"/>
    <w:rsid w:val="005E3D12"/>
    <w:rsid w:val="005E624F"/>
    <w:rsid w:val="005F1A23"/>
    <w:rsid w:val="005F71AE"/>
    <w:rsid w:val="0060147C"/>
    <w:rsid w:val="00604A4C"/>
    <w:rsid w:val="00604FA3"/>
    <w:rsid w:val="0062418B"/>
    <w:rsid w:val="00625B60"/>
    <w:rsid w:val="00634AE5"/>
    <w:rsid w:val="00640DE3"/>
    <w:rsid w:val="00641347"/>
    <w:rsid w:val="00643AD6"/>
    <w:rsid w:val="00643C47"/>
    <w:rsid w:val="00644151"/>
    <w:rsid w:val="0065340E"/>
    <w:rsid w:val="00653AFE"/>
    <w:rsid w:val="00653BEB"/>
    <w:rsid w:val="00654606"/>
    <w:rsid w:val="00654E24"/>
    <w:rsid w:val="00656A8E"/>
    <w:rsid w:val="00660532"/>
    <w:rsid w:val="00664735"/>
    <w:rsid w:val="00665BFB"/>
    <w:rsid w:val="006710E7"/>
    <w:rsid w:val="00673D24"/>
    <w:rsid w:val="00683CE1"/>
    <w:rsid w:val="006846BB"/>
    <w:rsid w:val="00685B0B"/>
    <w:rsid w:val="006940B5"/>
    <w:rsid w:val="006A226A"/>
    <w:rsid w:val="006A40FD"/>
    <w:rsid w:val="006A519F"/>
    <w:rsid w:val="006A7058"/>
    <w:rsid w:val="006B292B"/>
    <w:rsid w:val="006B3D69"/>
    <w:rsid w:val="006B4D35"/>
    <w:rsid w:val="006B75AB"/>
    <w:rsid w:val="006C0E31"/>
    <w:rsid w:val="006C0F62"/>
    <w:rsid w:val="006C7838"/>
    <w:rsid w:val="006F66CE"/>
    <w:rsid w:val="0070184E"/>
    <w:rsid w:val="007022D1"/>
    <w:rsid w:val="00705244"/>
    <w:rsid w:val="00707CA7"/>
    <w:rsid w:val="00707F3F"/>
    <w:rsid w:val="00710868"/>
    <w:rsid w:val="00711929"/>
    <w:rsid w:val="00711F26"/>
    <w:rsid w:val="007147B8"/>
    <w:rsid w:val="00714B88"/>
    <w:rsid w:val="0071589B"/>
    <w:rsid w:val="0071764A"/>
    <w:rsid w:val="00717BB2"/>
    <w:rsid w:val="007238A7"/>
    <w:rsid w:val="00726072"/>
    <w:rsid w:val="007311C4"/>
    <w:rsid w:val="00736CF1"/>
    <w:rsid w:val="00737DED"/>
    <w:rsid w:val="007402B1"/>
    <w:rsid w:val="007407A3"/>
    <w:rsid w:val="0074148B"/>
    <w:rsid w:val="007510CB"/>
    <w:rsid w:val="00762125"/>
    <w:rsid w:val="007630DC"/>
    <w:rsid w:val="00765446"/>
    <w:rsid w:val="00765A78"/>
    <w:rsid w:val="007673DA"/>
    <w:rsid w:val="00772FFE"/>
    <w:rsid w:val="00780695"/>
    <w:rsid w:val="00782BE9"/>
    <w:rsid w:val="00795413"/>
    <w:rsid w:val="00796F4F"/>
    <w:rsid w:val="007A47C2"/>
    <w:rsid w:val="007B3340"/>
    <w:rsid w:val="007B7783"/>
    <w:rsid w:val="007C0A9D"/>
    <w:rsid w:val="007C7862"/>
    <w:rsid w:val="007E0B34"/>
    <w:rsid w:val="007E44F8"/>
    <w:rsid w:val="007F47F6"/>
    <w:rsid w:val="007F71ED"/>
    <w:rsid w:val="00801BCE"/>
    <w:rsid w:val="008056AE"/>
    <w:rsid w:val="00805AC2"/>
    <w:rsid w:val="00806075"/>
    <w:rsid w:val="00807245"/>
    <w:rsid w:val="008131A7"/>
    <w:rsid w:val="00815D5A"/>
    <w:rsid w:val="00816046"/>
    <w:rsid w:val="008209B4"/>
    <w:rsid w:val="00820B86"/>
    <w:rsid w:val="00820C90"/>
    <w:rsid w:val="00820E8B"/>
    <w:rsid w:val="00822190"/>
    <w:rsid w:val="00822E02"/>
    <w:rsid w:val="00823CD4"/>
    <w:rsid w:val="008242E5"/>
    <w:rsid w:val="0082654D"/>
    <w:rsid w:val="00840EE6"/>
    <w:rsid w:val="00841B4E"/>
    <w:rsid w:val="00841E1E"/>
    <w:rsid w:val="00842CD3"/>
    <w:rsid w:val="00843EDB"/>
    <w:rsid w:val="00846596"/>
    <w:rsid w:val="00846ABD"/>
    <w:rsid w:val="00851EF7"/>
    <w:rsid w:val="00854FC1"/>
    <w:rsid w:val="00856D98"/>
    <w:rsid w:val="0086345D"/>
    <w:rsid w:val="008650DB"/>
    <w:rsid w:val="00867C3E"/>
    <w:rsid w:val="0087234A"/>
    <w:rsid w:val="008729F1"/>
    <w:rsid w:val="00874C69"/>
    <w:rsid w:val="0087587D"/>
    <w:rsid w:val="00876632"/>
    <w:rsid w:val="00877B56"/>
    <w:rsid w:val="008805F1"/>
    <w:rsid w:val="008831DA"/>
    <w:rsid w:val="00884181"/>
    <w:rsid w:val="00885393"/>
    <w:rsid w:val="0088769B"/>
    <w:rsid w:val="008903EB"/>
    <w:rsid w:val="00891516"/>
    <w:rsid w:val="00891554"/>
    <w:rsid w:val="00894C09"/>
    <w:rsid w:val="008A30F5"/>
    <w:rsid w:val="008A31A5"/>
    <w:rsid w:val="008B469D"/>
    <w:rsid w:val="008B5197"/>
    <w:rsid w:val="008B77DC"/>
    <w:rsid w:val="008C22D2"/>
    <w:rsid w:val="008C64F8"/>
    <w:rsid w:val="008C66C3"/>
    <w:rsid w:val="008C6874"/>
    <w:rsid w:val="008D2178"/>
    <w:rsid w:val="008D2B90"/>
    <w:rsid w:val="008D2FE2"/>
    <w:rsid w:val="008D3279"/>
    <w:rsid w:val="008D4A0D"/>
    <w:rsid w:val="008D4F05"/>
    <w:rsid w:val="008D6CE6"/>
    <w:rsid w:val="008D78FF"/>
    <w:rsid w:val="008D7AA9"/>
    <w:rsid w:val="008E1B14"/>
    <w:rsid w:val="008E2B13"/>
    <w:rsid w:val="008F0A8D"/>
    <w:rsid w:val="008F0CAA"/>
    <w:rsid w:val="008F6D71"/>
    <w:rsid w:val="00901B33"/>
    <w:rsid w:val="009056C5"/>
    <w:rsid w:val="009058CD"/>
    <w:rsid w:val="009075AD"/>
    <w:rsid w:val="0091263A"/>
    <w:rsid w:val="00914715"/>
    <w:rsid w:val="00915017"/>
    <w:rsid w:val="0092007F"/>
    <w:rsid w:val="009248E9"/>
    <w:rsid w:val="00927C0F"/>
    <w:rsid w:val="00927E2B"/>
    <w:rsid w:val="00931844"/>
    <w:rsid w:val="00933E46"/>
    <w:rsid w:val="00936720"/>
    <w:rsid w:val="00940D95"/>
    <w:rsid w:val="00940F55"/>
    <w:rsid w:val="00945A86"/>
    <w:rsid w:val="009460C4"/>
    <w:rsid w:val="00954EA2"/>
    <w:rsid w:val="0095562E"/>
    <w:rsid w:val="009557DB"/>
    <w:rsid w:val="00960FDB"/>
    <w:rsid w:val="00961113"/>
    <w:rsid w:val="00963212"/>
    <w:rsid w:val="00964F3E"/>
    <w:rsid w:val="009676C4"/>
    <w:rsid w:val="0097183D"/>
    <w:rsid w:val="009742A8"/>
    <w:rsid w:val="009808B9"/>
    <w:rsid w:val="009809BD"/>
    <w:rsid w:val="00983500"/>
    <w:rsid w:val="00987CA2"/>
    <w:rsid w:val="00990DCC"/>
    <w:rsid w:val="00991362"/>
    <w:rsid w:val="00995DA5"/>
    <w:rsid w:val="009960AF"/>
    <w:rsid w:val="00996678"/>
    <w:rsid w:val="00996D8B"/>
    <w:rsid w:val="009A24E9"/>
    <w:rsid w:val="009A7CDB"/>
    <w:rsid w:val="009B1A0A"/>
    <w:rsid w:val="009B45A5"/>
    <w:rsid w:val="009B494C"/>
    <w:rsid w:val="009B596E"/>
    <w:rsid w:val="009C14D9"/>
    <w:rsid w:val="009C1E44"/>
    <w:rsid w:val="009C20A6"/>
    <w:rsid w:val="009C307C"/>
    <w:rsid w:val="009C67AF"/>
    <w:rsid w:val="009D1AC9"/>
    <w:rsid w:val="009D3B64"/>
    <w:rsid w:val="009D3EB7"/>
    <w:rsid w:val="009D4D3E"/>
    <w:rsid w:val="009D5024"/>
    <w:rsid w:val="009D53FB"/>
    <w:rsid w:val="009D748D"/>
    <w:rsid w:val="009E07AE"/>
    <w:rsid w:val="009E0B43"/>
    <w:rsid w:val="009E3AB9"/>
    <w:rsid w:val="009E6F71"/>
    <w:rsid w:val="009F1405"/>
    <w:rsid w:val="009F2B1F"/>
    <w:rsid w:val="009F6D06"/>
    <w:rsid w:val="009F725F"/>
    <w:rsid w:val="00A01F1C"/>
    <w:rsid w:val="00A031DA"/>
    <w:rsid w:val="00A05DFE"/>
    <w:rsid w:val="00A06366"/>
    <w:rsid w:val="00A07987"/>
    <w:rsid w:val="00A11D86"/>
    <w:rsid w:val="00A175C8"/>
    <w:rsid w:val="00A213BC"/>
    <w:rsid w:val="00A3378C"/>
    <w:rsid w:val="00A3498A"/>
    <w:rsid w:val="00A43488"/>
    <w:rsid w:val="00A45B57"/>
    <w:rsid w:val="00A5127F"/>
    <w:rsid w:val="00A60B45"/>
    <w:rsid w:val="00A6464A"/>
    <w:rsid w:val="00A65876"/>
    <w:rsid w:val="00A7056A"/>
    <w:rsid w:val="00A70E88"/>
    <w:rsid w:val="00A71453"/>
    <w:rsid w:val="00A71C35"/>
    <w:rsid w:val="00A7502B"/>
    <w:rsid w:val="00A76817"/>
    <w:rsid w:val="00A8045E"/>
    <w:rsid w:val="00A83F64"/>
    <w:rsid w:val="00A867B5"/>
    <w:rsid w:val="00A9002A"/>
    <w:rsid w:val="00A918BF"/>
    <w:rsid w:val="00A95A7D"/>
    <w:rsid w:val="00A96826"/>
    <w:rsid w:val="00A9696F"/>
    <w:rsid w:val="00A96F07"/>
    <w:rsid w:val="00AA5211"/>
    <w:rsid w:val="00AA5CF2"/>
    <w:rsid w:val="00AB05D7"/>
    <w:rsid w:val="00AB5730"/>
    <w:rsid w:val="00AB6C6C"/>
    <w:rsid w:val="00AC141B"/>
    <w:rsid w:val="00AC1847"/>
    <w:rsid w:val="00AC2915"/>
    <w:rsid w:val="00AC3305"/>
    <w:rsid w:val="00AC3AA6"/>
    <w:rsid w:val="00AC4926"/>
    <w:rsid w:val="00AD31B0"/>
    <w:rsid w:val="00AD4F06"/>
    <w:rsid w:val="00AD5C57"/>
    <w:rsid w:val="00AE326D"/>
    <w:rsid w:val="00AE34D5"/>
    <w:rsid w:val="00AF6910"/>
    <w:rsid w:val="00B0289E"/>
    <w:rsid w:val="00B0377D"/>
    <w:rsid w:val="00B06EBB"/>
    <w:rsid w:val="00B106B7"/>
    <w:rsid w:val="00B114B4"/>
    <w:rsid w:val="00B12322"/>
    <w:rsid w:val="00B12424"/>
    <w:rsid w:val="00B13B0E"/>
    <w:rsid w:val="00B14A4F"/>
    <w:rsid w:val="00B16F8A"/>
    <w:rsid w:val="00B17B6C"/>
    <w:rsid w:val="00B17C39"/>
    <w:rsid w:val="00B20C3A"/>
    <w:rsid w:val="00B2255C"/>
    <w:rsid w:val="00B254F0"/>
    <w:rsid w:val="00B25B4F"/>
    <w:rsid w:val="00B300B5"/>
    <w:rsid w:val="00B36DAC"/>
    <w:rsid w:val="00B41AF9"/>
    <w:rsid w:val="00B41BDB"/>
    <w:rsid w:val="00B41F90"/>
    <w:rsid w:val="00B42265"/>
    <w:rsid w:val="00B44BEF"/>
    <w:rsid w:val="00B45359"/>
    <w:rsid w:val="00B45F19"/>
    <w:rsid w:val="00B4619D"/>
    <w:rsid w:val="00B46597"/>
    <w:rsid w:val="00B51B95"/>
    <w:rsid w:val="00B529D9"/>
    <w:rsid w:val="00B533F7"/>
    <w:rsid w:val="00B53E7F"/>
    <w:rsid w:val="00B561C9"/>
    <w:rsid w:val="00B62319"/>
    <w:rsid w:val="00B66343"/>
    <w:rsid w:val="00B72875"/>
    <w:rsid w:val="00B74635"/>
    <w:rsid w:val="00B8023D"/>
    <w:rsid w:val="00B80FE0"/>
    <w:rsid w:val="00B82758"/>
    <w:rsid w:val="00B828CB"/>
    <w:rsid w:val="00B83498"/>
    <w:rsid w:val="00B86758"/>
    <w:rsid w:val="00B86BCF"/>
    <w:rsid w:val="00B90733"/>
    <w:rsid w:val="00B933C8"/>
    <w:rsid w:val="00B965AB"/>
    <w:rsid w:val="00BA0860"/>
    <w:rsid w:val="00BA0EEF"/>
    <w:rsid w:val="00BA4DB7"/>
    <w:rsid w:val="00BB2AD2"/>
    <w:rsid w:val="00BB56C1"/>
    <w:rsid w:val="00BC47F5"/>
    <w:rsid w:val="00BD053C"/>
    <w:rsid w:val="00BE0ED9"/>
    <w:rsid w:val="00BE2777"/>
    <w:rsid w:val="00BE4B45"/>
    <w:rsid w:val="00BF6105"/>
    <w:rsid w:val="00BF65C6"/>
    <w:rsid w:val="00C02B91"/>
    <w:rsid w:val="00C03174"/>
    <w:rsid w:val="00C03F5C"/>
    <w:rsid w:val="00C124C9"/>
    <w:rsid w:val="00C13671"/>
    <w:rsid w:val="00C15CFE"/>
    <w:rsid w:val="00C203E3"/>
    <w:rsid w:val="00C2588B"/>
    <w:rsid w:val="00C25A88"/>
    <w:rsid w:val="00C265E7"/>
    <w:rsid w:val="00C32F85"/>
    <w:rsid w:val="00C35E21"/>
    <w:rsid w:val="00C43CE7"/>
    <w:rsid w:val="00C43DD2"/>
    <w:rsid w:val="00C442CC"/>
    <w:rsid w:val="00C50C91"/>
    <w:rsid w:val="00C57CF1"/>
    <w:rsid w:val="00C60DB3"/>
    <w:rsid w:val="00C656A7"/>
    <w:rsid w:val="00C75B93"/>
    <w:rsid w:val="00C77582"/>
    <w:rsid w:val="00C77638"/>
    <w:rsid w:val="00C77E03"/>
    <w:rsid w:val="00C81F0E"/>
    <w:rsid w:val="00C84857"/>
    <w:rsid w:val="00C86736"/>
    <w:rsid w:val="00C87965"/>
    <w:rsid w:val="00C90D78"/>
    <w:rsid w:val="00C94B76"/>
    <w:rsid w:val="00C95A81"/>
    <w:rsid w:val="00CA1024"/>
    <w:rsid w:val="00CA1FC1"/>
    <w:rsid w:val="00CA68F8"/>
    <w:rsid w:val="00CB23C6"/>
    <w:rsid w:val="00CC0C7B"/>
    <w:rsid w:val="00CC2DEF"/>
    <w:rsid w:val="00CC4610"/>
    <w:rsid w:val="00CC76FC"/>
    <w:rsid w:val="00CD1F40"/>
    <w:rsid w:val="00CD35AF"/>
    <w:rsid w:val="00CD5BB1"/>
    <w:rsid w:val="00CE0970"/>
    <w:rsid w:val="00CE17B4"/>
    <w:rsid w:val="00CE4F35"/>
    <w:rsid w:val="00CE6865"/>
    <w:rsid w:val="00CE7F9F"/>
    <w:rsid w:val="00CF0E0E"/>
    <w:rsid w:val="00CF248B"/>
    <w:rsid w:val="00CF64E6"/>
    <w:rsid w:val="00D0062E"/>
    <w:rsid w:val="00D05C10"/>
    <w:rsid w:val="00D07B0D"/>
    <w:rsid w:val="00D07F8B"/>
    <w:rsid w:val="00D1133E"/>
    <w:rsid w:val="00D13C08"/>
    <w:rsid w:val="00D1485E"/>
    <w:rsid w:val="00D15007"/>
    <w:rsid w:val="00D22444"/>
    <w:rsid w:val="00D23B79"/>
    <w:rsid w:val="00D246C6"/>
    <w:rsid w:val="00D253C6"/>
    <w:rsid w:val="00D26A75"/>
    <w:rsid w:val="00D26FDF"/>
    <w:rsid w:val="00D2752E"/>
    <w:rsid w:val="00D313EB"/>
    <w:rsid w:val="00D3339D"/>
    <w:rsid w:val="00D462F2"/>
    <w:rsid w:val="00D518B3"/>
    <w:rsid w:val="00D540E7"/>
    <w:rsid w:val="00D54215"/>
    <w:rsid w:val="00D547B3"/>
    <w:rsid w:val="00D64FCF"/>
    <w:rsid w:val="00D652A1"/>
    <w:rsid w:val="00D656CB"/>
    <w:rsid w:val="00D6595D"/>
    <w:rsid w:val="00D6653F"/>
    <w:rsid w:val="00D66713"/>
    <w:rsid w:val="00D67253"/>
    <w:rsid w:val="00D714BF"/>
    <w:rsid w:val="00D7543B"/>
    <w:rsid w:val="00D90F13"/>
    <w:rsid w:val="00D91B99"/>
    <w:rsid w:val="00D92392"/>
    <w:rsid w:val="00DA01AF"/>
    <w:rsid w:val="00DA1D51"/>
    <w:rsid w:val="00DB4B58"/>
    <w:rsid w:val="00DB5945"/>
    <w:rsid w:val="00DB5C1A"/>
    <w:rsid w:val="00DC5E8D"/>
    <w:rsid w:val="00DC6651"/>
    <w:rsid w:val="00DD1601"/>
    <w:rsid w:val="00DD206E"/>
    <w:rsid w:val="00DE064F"/>
    <w:rsid w:val="00DE1043"/>
    <w:rsid w:val="00DE1205"/>
    <w:rsid w:val="00DE2F5D"/>
    <w:rsid w:val="00DE7E41"/>
    <w:rsid w:val="00DF3660"/>
    <w:rsid w:val="00DF6589"/>
    <w:rsid w:val="00E0035B"/>
    <w:rsid w:val="00E122C8"/>
    <w:rsid w:val="00E13931"/>
    <w:rsid w:val="00E143B5"/>
    <w:rsid w:val="00E17504"/>
    <w:rsid w:val="00E24992"/>
    <w:rsid w:val="00E24AEC"/>
    <w:rsid w:val="00E279C8"/>
    <w:rsid w:val="00E34898"/>
    <w:rsid w:val="00E4035B"/>
    <w:rsid w:val="00E42DFF"/>
    <w:rsid w:val="00E433C3"/>
    <w:rsid w:val="00E43BFD"/>
    <w:rsid w:val="00E43D24"/>
    <w:rsid w:val="00E453F9"/>
    <w:rsid w:val="00E50873"/>
    <w:rsid w:val="00E53CAD"/>
    <w:rsid w:val="00E5402D"/>
    <w:rsid w:val="00E55F22"/>
    <w:rsid w:val="00E57268"/>
    <w:rsid w:val="00E630F6"/>
    <w:rsid w:val="00E6373B"/>
    <w:rsid w:val="00E6380B"/>
    <w:rsid w:val="00E64186"/>
    <w:rsid w:val="00E67532"/>
    <w:rsid w:val="00E70BE4"/>
    <w:rsid w:val="00E74156"/>
    <w:rsid w:val="00E74DBD"/>
    <w:rsid w:val="00E77639"/>
    <w:rsid w:val="00E8310B"/>
    <w:rsid w:val="00E84587"/>
    <w:rsid w:val="00E905AF"/>
    <w:rsid w:val="00E91DD8"/>
    <w:rsid w:val="00E94876"/>
    <w:rsid w:val="00E9760D"/>
    <w:rsid w:val="00EA34F1"/>
    <w:rsid w:val="00EA5352"/>
    <w:rsid w:val="00EA7472"/>
    <w:rsid w:val="00EB0C1A"/>
    <w:rsid w:val="00EB52D9"/>
    <w:rsid w:val="00EB557C"/>
    <w:rsid w:val="00EC5B11"/>
    <w:rsid w:val="00EC5DBE"/>
    <w:rsid w:val="00EC60EB"/>
    <w:rsid w:val="00ED17FE"/>
    <w:rsid w:val="00ED3AFA"/>
    <w:rsid w:val="00ED5CE0"/>
    <w:rsid w:val="00ED6877"/>
    <w:rsid w:val="00EE02C6"/>
    <w:rsid w:val="00EE2D50"/>
    <w:rsid w:val="00EE3A84"/>
    <w:rsid w:val="00EF0338"/>
    <w:rsid w:val="00EF515D"/>
    <w:rsid w:val="00EF52DD"/>
    <w:rsid w:val="00F04BE2"/>
    <w:rsid w:val="00F0648B"/>
    <w:rsid w:val="00F0720C"/>
    <w:rsid w:val="00F07467"/>
    <w:rsid w:val="00F10597"/>
    <w:rsid w:val="00F11E9E"/>
    <w:rsid w:val="00F123A8"/>
    <w:rsid w:val="00F12CAA"/>
    <w:rsid w:val="00F14167"/>
    <w:rsid w:val="00F2005A"/>
    <w:rsid w:val="00F23067"/>
    <w:rsid w:val="00F273AA"/>
    <w:rsid w:val="00F304CC"/>
    <w:rsid w:val="00F305C6"/>
    <w:rsid w:val="00F418CB"/>
    <w:rsid w:val="00F425AF"/>
    <w:rsid w:val="00F42DEE"/>
    <w:rsid w:val="00F42E56"/>
    <w:rsid w:val="00F44AC6"/>
    <w:rsid w:val="00F44CD3"/>
    <w:rsid w:val="00F47D77"/>
    <w:rsid w:val="00F53FB7"/>
    <w:rsid w:val="00F54734"/>
    <w:rsid w:val="00F55FA4"/>
    <w:rsid w:val="00F639AF"/>
    <w:rsid w:val="00F7246E"/>
    <w:rsid w:val="00F7270B"/>
    <w:rsid w:val="00F7390F"/>
    <w:rsid w:val="00F7469B"/>
    <w:rsid w:val="00F763DE"/>
    <w:rsid w:val="00F8147C"/>
    <w:rsid w:val="00F8334B"/>
    <w:rsid w:val="00F85EB2"/>
    <w:rsid w:val="00FA1A86"/>
    <w:rsid w:val="00FB4037"/>
    <w:rsid w:val="00FB4B5A"/>
    <w:rsid w:val="00FB6F4C"/>
    <w:rsid w:val="00FB7410"/>
    <w:rsid w:val="00FC0E8C"/>
    <w:rsid w:val="00FC6863"/>
    <w:rsid w:val="00FC6A5C"/>
    <w:rsid w:val="00FC6F4B"/>
    <w:rsid w:val="00FD0839"/>
    <w:rsid w:val="00FD1064"/>
    <w:rsid w:val="00FD3051"/>
    <w:rsid w:val="00FD5728"/>
    <w:rsid w:val="00FE5F19"/>
    <w:rsid w:val="00FE606A"/>
    <w:rsid w:val="00FE76C3"/>
    <w:rsid w:val="00FF184E"/>
    <w:rsid w:val="00FF291B"/>
    <w:rsid w:val="01B69808"/>
    <w:rsid w:val="03E6216F"/>
    <w:rsid w:val="07750497"/>
    <w:rsid w:val="09D99F67"/>
    <w:rsid w:val="0C4B4501"/>
    <w:rsid w:val="0C905664"/>
    <w:rsid w:val="0D95B579"/>
    <w:rsid w:val="0EFC1CC9"/>
    <w:rsid w:val="11629517"/>
    <w:rsid w:val="136733D6"/>
    <w:rsid w:val="139CD1BD"/>
    <w:rsid w:val="14F362A8"/>
    <w:rsid w:val="150C4A1A"/>
    <w:rsid w:val="16631656"/>
    <w:rsid w:val="167434DA"/>
    <w:rsid w:val="16DE98C4"/>
    <w:rsid w:val="1BD99758"/>
    <w:rsid w:val="1D49B639"/>
    <w:rsid w:val="20C5A53C"/>
    <w:rsid w:val="2222EDCD"/>
    <w:rsid w:val="224F7828"/>
    <w:rsid w:val="227ABB21"/>
    <w:rsid w:val="22A36148"/>
    <w:rsid w:val="23298339"/>
    <w:rsid w:val="23587998"/>
    <w:rsid w:val="2360C33E"/>
    <w:rsid w:val="238A4E1E"/>
    <w:rsid w:val="24111EE6"/>
    <w:rsid w:val="24FF7DD2"/>
    <w:rsid w:val="262B372B"/>
    <w:rsid w:val="26349639"/>
    <w:rsid w:val="27149577"/>
    <w:rsid w:val="2789AC2D"/>
    <w:rsid w:val="27A2F3B2"/>
    <w:rsid w:val="27EFE7EB"/>
    <w:rsid w:val="28269133"/>
    <w:rsid w:val="287CF48E"/>
    <w:rsid w:val="28DAECDD"/>
    <w:rsid w:val="296C36FB"/>
    <w:rsid w:val="2BB49550"/>
    <w:rsid w:val="2C1A5766"/>
    <w:rsid w:val="2E596367"/>
    <w:rsid w:val="2F66E836"/>
    <w:rsid w:val="329EAC84"/>
    <w:rsid w:val="34097D58"/>
    <w:rsid w:val="35424F39"/>
    <w:rsid w:val="38903F15"/>
    <w:rsid w:val="3894AAA8"/>
    <w:rsid w:val="3AD48B11"/>
    <w:rsid w:val="3E49A814"/>
    <w:rsid w:val="3F7AFEB2"/>
    <w:rsid w:val="409AB912"/>
    <w:rsid w:val="40CC36DF"/>
    <w:rsid w:val="417C31D3"/>
    <w:rsid w:val="43CB7AF7"/>
    <w:rsid w:val="4403D7A1"/>
    <w:rsid w:val="4686D02C"/>
    <w:rsid w:val="4704008F"/>
    <w:rsid w:val="47225006"/>
    <w:rsid w:val="47795D87"/>
    <w:rsid w:val="4873E880"/>
    <w:rsid w:val="4883E49F"/>
    <w:rsid w:val="4886D5B7"/>
    <w:rsid w:val="48D01F65"/>
    <w:rsid w:val="48E44D4D"/>
    <w:rsid w:val="497F754D"/>
    <w:rsid w:val="4A4240C9"/>
    <w:rsid w:val="4B08DC9C"/>
    <w:rsid w:val="4DB112DB"/>
    <w:rsid w:val="4F1ED760"/>
    <w:rsid w:val="50F7C1B0"/>
    <w:rsid w:val="51217565"/>
    <w:rsid w:val="55F4E688"/>
    <w:rsid w:val="56072FCC"/>
    <w:rsid w:val="56906662"/>
    <w:rsid w:val="59286BA5"/>
    <w:rsid w:val="5A6828B4"/>
    <w:rsid w:val="5AE852E3"/>
    <w:rsid w:val="5C1AFA87"/>
    <w:rsid w:val="5D34B226"/>
    <w:rsid w:val="5D6CA982"/>
    <w:rsid w:val="5DA75781"/>
    <w:rsid w:val="61FD5EC9"/>
    <w:rsid w:val="65A07D42"/>
    <w:rsid w:val="666742B3"/>
    <w:rsid w:val="678F2A42"/>
    <w:rsid w:val="67BEA292"/>
    <w:rsid w:val="6963DE94"/>
    <w:rsid w:val="6A184AB6"/>
    <w:rsid w:val="6A911A3F"/>
    <w:rsid w:val="6A9B2A6B"/>
    <w:rsid w:val="6B413F9B"/>
    <w:rsid w:val="6CB8148B"/>
    <w:rsid w:val="6DD2CB2D"/>
    <w:rsid w:val="74A76C3F"/>
    <w:rsid w:val="751FC13F"/>
    <w:rsid w:val="75DD133A"/>
    <w:rsid w:val="761AF97C"/>
    <w:rsid w:val="77B5BD6D"/>
    <w:rsid w:val="7AAF55F7"/>
    <w:rsid w:val="7B64ACC5"/>
    <w:rsid w:val="7C99918F"/>
    <w:rsid w:val="7CE33CCF"/>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2F0A"/>
  <w15:chartTrackingRefBased/>
  <w15:docId w15:val="{66482DA5-0FD4-4201-8499-B67B7831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95"/>
    <w:rPr>
      <w:sz w:val="24"/>
      <w:szCs w:val="24"/>
      <w:lang w:val="es-ES_tradnl" w:eastAsia="es-ES" w:bidi="ar-SA"/>
    </w:rPr>
  </w:style>
  <w:style w:type="paragraph" w:styleId="Ttulo1">
    <w:name w:val="heading 1"/>
    <w:basedOn w:val="Normal"/>
    <w:next w:val="Normal"/>
    <w:link w:val="Ttulo1Car"/>
    <w:uiPriority w:val="9"/>
    <w:qFormat/>
    <w:rsid w:val="008903EB"/>
    <w:pPr>
      <w:keepNext/>
      <w:spacing w:before="240" w:after="60"/>
      <w:outlineLvl w:val="0"/>
    </w:pPr>
    <w:rPr>
      <w:rFonts w:ascii="Calibri Light" w:eastAsia="Times New Roman" w:hAnsi="Calibri Light"/>
      <w:b/>
      <w:bCs/>
      <w:kern w:val="32"/>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BB2"/>
    <w:pPr>
      <w:tabs>
        <w:tab w:val="center" w:pos="4252"/>
        <w:tab w:val="right" w:pos="8504"/>
      </w:tabs>
    </w:pPr>
  </w:style>
  <w:style w:type="character" w:customStyle="1" w:styleId="EncabezadoCar">
    <w:name w:val="Encabezado Car"/>
    <w:basedOn w:val="Fuentedeprrafopredeter"/>
    <w:link w:val="Encabezado"/>
    <w:uiPriority w:val="99"/>
    <w:rsid w:val="00717BB2"/>
  </w:style>
  <w:style w:type="paragraph" w:styleId="Piedepgina">
    <w:name w:val="footer"/>
    <w:basedOn w:val="Normal"/>
    <w:link w:val="PiedepginaCar"/>
    <w:uiPriority w:val="99"/>
    <w:unhideWhenUsed/>
    <w:rsid w:val="00717BB2"/>
    <w:pPr>
      <w:tabs>
        <w:tab w:val="center" w:pos="4252"/>
        <w:tab w:val="right" w:pos="8504"/>
      </w:tabs>
    </w:pPr>
  </w:style>
  <w:style w:type="character" w:customStyle="1" w:styleId="PiedepginaCar">
    <w:name w:val="Pie de página Car"/>
    <w:basedOn w:val="Fuentedeprrafopredeter"/>
    <w:link w:val="Piedepgina"/>
    <w:uiPriority w:val="99"/>
    <w:rsid w:val="00717BB2"/>
  </w:style>
  <w:style w:type="paragraph" w:styleId="Textodeglobo">
    <w:name w:val="Balloon Text"/>
    <w:basedOn w:val="Normal"/>
    <w:link w:val="TextodegloboCar"/>
    <w:uiPriority w:val="99"/>
    <w:semiHidden/>
    <w:unhideWhenUsed/>
    <w:rsid w:val="002B2668"/>
    <w:rPr>
      <w:rFonts w:ascii="Lucida Grande" w:hAnsi="Lucida Grande"/>
      <w:sz w:val="18"/>
      <w:szCs w:val="18"/>
      <w:lang w:val="x-none" w:eastAsia="x-none"/>
    </w:rPr>
  </w:style>
  <w:style w:type="character" w:customStyle="1" w:styleId="TextodegloboCar">
    <w:name w:val="Texto de globo Car"/>
    <w:link w:val="Textodeglobo"/>
    <w:uiPriority w:val="99"/>
    <w:semiHidden/>
    <w:rsid w:val="002B2668"/>
    <w:rPr>
      <w:rFonts w:ascii="Lucida Grande" w:hAnsi="Lucida Grande" w:cs="Lucida Grande"/>
      <w:sz w:val="18"/>
      <w:szCs w:val="18"/>
    </w:rPr>
  </w:style>
  <w:style w:type="character" w:styleId="Nmerodepgina">
    <w:name w:val="page number"/>
    <w:basedOn w:val="Fuentedeprrafopredeter"/>
    <w:uiPriority w:val="99"/>
    <w:semiHidden/>
    <w:unhideWhenUsed/>
    <w:rsid w:val="00155B8D"/>
  </w:style>
  <w:style w:type="character" w:styleId="Hipervnculo">
    <w:name w:val="Hyperlink"/>
    <w:uiPriority w:val="99"/>
    <w:unhideWhenUsed/>
    <w:rsid w:val="0070184E"/>
    <w:rPr>
      <w:color w:val="0000FF"/>
      <w:u w:val="single"/>
    </w:rPr>
  </w:style>
  <w:style w:type="paragraph" w:styleId="Prrafodelista">
    <w:name w:val="List Paragraph"/>
    <w:aliases w:val="Arial 8,Yellow Bullet,Normal bullet 2,Mummuga loetelu,Loendi l?ik,2,Table/Figure Heading,Loendi lõik,List normal"/>
    <w:basedOn w:val="Normal"/>
    <w:link w:val="PrrafodelistaCar"/>
    <w:uiPriority w:val="34"/>
    <w:qFormat/>
    <w:rsid w:val="00152E66"/>
    <w:pPr>
      <w:widowControl w:val="0"/>
      <w:suppressAutoHyphens/>
      <w:ind w:left="720"/>
      <w:contextualSpacing/>
      <w:jc w:val="both"/>
    </w:pPr>
    <w:rPr>
      <w:rFonts w:ascii="Calibri" w:eastAsia="Calibri" w:hAnsi="Calibri"/>
      <w:kern w:val="1"/>
      <w:sz w:val="20"/>
      <w:lang w:val="it-IT" w:eastAsia="zh-CN" w:bidi="hi-IN"/>
    </w:rPr>
  </w:style>
  <w:style w:type="paragraph" w:styleId="NormalWeb">
    <w:name w:val="Normal (Web)"/>
    <w:basedOn w:val="Normal"/>
    <w:uiPriority w:val="99"/>
    <w:rsid w:val="001C7A5D"/>
    <w:rPr>
      <w:rFonts w:ascii="Times New Roman" w:eastAsia="Times New Roman" w:hAnsi="Times New Roman"/>
      <w:lang w:val="es-ES" w:eastAsia="en-US"/>
    </w:rPr>
  </w:style>
  <w:style w:type="paragraph" w:customStyle="1" w:styleId="4entradilla">
    <w:name w:val="4 entradilla"/>
    <w:basedOn w:val="Normal"/>
    <w:rsid w:val="00F123A8"/>
    <w:pPr>
      <w:numPr>
        <w:numId w:val="2"/>
      </w:numPr>
    </w:pPr>
    <w:rPr>
      <w:rFonts w:ascii="Arial" w:eastAsia="Times New Roman" w:hAnsi="Arial" w:cs="Arial"/>
      <w:b/>
      <w:color w:val="002261"/>
      <w:sz w:val="18"/>
      <w:szCs w:val="18"/>
      <w:lang w:val="es-ES"/>
    </w:rPr>
  </w:style>
  <w:style w:type="paragraph" w:customStyle="1" w:styleId="Default">
    <w:name w:val="Default"/>
    <w:rsid w:val="005041F8"/>
    <w:pPr>
      <w:autoSpaceDE w:val="0"/>
      <w:autoSpaceDN w:val="0"/>
      <w:adjustRightInd w:val="0"/>
    </w:pPr>
    <w:rPr>
      <w:rFonts w:ascii="Calibri" w:eastAsia="Calibri" w:hAnsi="Calibri" w:cs="Calibri"/>
      <w:color w:val="000000"/>
      <w:sz w:val="24"/>
      <w:szCs w:val="24"/>
      <w:lang w:eastAsia="en-US" w:bidi="ar-SA"/>
    </w:rPr>
  </w:style>
  <w:style w:type="paragraph" w:customStyle="1" w:styleId="2texto">
    <w:name w:val="2 texto"/>
    <w:basedOn w:val="Normal"/>
    <w:link w:val="2textoCarCar"/>
    <w:rsid w:val="005041F8"/>
    <w:rPr>
      <w:rFonts w:ascii="Arial" w:eastAsia="Times New Roman" w:hAnsi="Arial"/>
      <w:color w:val="444444"/>
      <w:sz w:val="20"/>
      <w:szCs w:val="20"/>
      <w:lang w:val="x-none" w:eastAsia="x-none"/>
    </w:rPr>
  </w:style>
  <w:style w:type="character" w:customStyle="1" w:styleId="2textoCarCar">
    <w:name w:val="2 texto Car Car"/>
    <w:link w:val="2texto"/>
    <w:rsid w:val="005041F8"/>
    <w:rPr>
      <w:rFonts w:ascii="Arial" w:eastAsia="Times New Roman" w:hAnsi="Arial" w:cs="Arial"/>
      <w:color w:val="444444"/>
    </w:rPr>
  </w:style>
  <w:style w:type="paragraph" w:styleId="Revisin">
    <w:name w:val="Revision"/>
    <w:hidden/>
    <w:uiPriority w:val="99"/>
    <w:semiHidden/>
    <w:rsid w:val="009075AD"/>
    <w:rPr>
      <w:sz w:val="24"/>
      <w:szCs w:val="24"/>
      <w:lang w:val="es-ES_tradnl" w:eastAsia="es-ES" w:bidi="ar-SA"/>
    </w:rPr>
  </w:style>
  <w:style w:type="character" w:styleId="Refdecomentario">
    <w:name w:val="annotation reference"/>
    <w:uiPriority w:val="99"/>
    <w:semiHidden/>
    <w:unhideWhenUsed/>
    <w:rsid w:val="00654606"/>
    <w:rPr>
      <w:sz w:val="16"/>
      <w:szCs w:val="16"/>
    </w:rPr>
  </w:style>
  <w:style w:type="paragraph" w:styleId="Textocomentario">
    <w:name w:val="annotation text"/>
    <w:basedOn w:val="Normal"/>
    <w:link w:val="TextocomentarioCar"/>
    <w:uiPriority w:val="99"/>
    <w:semiHidden/>
    <w:unhideWhenUsed/>
    <w:rsid w:val="00654606"/>
    <w:rPr>
      <w:sz w:val="20"/>
      <w:szCs w:val="20"/>
      <w:lang w:eastAsia="x-none"/>
    </w:rPr>
  </w:style>
  <w:style w:type="character" w:customStyle="1" w:styleId="TextocomentarioCar">
    <w:name w:val="Texto comentario Car"/>
    <w:link w:val="Textocomentario"/>
    <w:uiPriority w:val="99"/>
    <w:semiHidden/>
    <w:rsid w:val="00654606"/>
    <w:rPr>
      <w:lang w:val="es-ES_tradnl"/>
    </w:rPr>
  </w:style>
  <w:style w:type="paragraph" w:styleId="Asuntodelcomentario">
    <w:name w:val="annotation subject"/>
    <w:basedOn w:val="Textocomentario"/>
    <w:next w:val="Textocomentario"/>
    <w:link w:val="AsuntodelcomentarioCar"/>
    <w:uiPriority w:val="99"/>
    <w:semiHidden/>
    <w:unhideWhenUsed/>
    <w:rsid w:val="00654606"/>
    <w:rPr>
      <w:b/>
      <w:bCs/>
    </w:rPr>
  </w:style>
  <w:style w:type="character" w:customStyle="1" w:styleId="AsuntodelcomentarioCar">
    <w:name w:val="Asunto del comentario Car"/>
    <w:link w:val="Asuntodelcomentario"/>
    <w:uiPriority w:val="99"/>
    <w:semiHidden/>
    <w:rsid w:val="00654606"/>
    <w:rPr>
      <w:b/>
      <w:bCs/>
      <w:lang w:val="es-ES_tradnl"/>
    </w:rPr>
  </w:style>
  <w:style w:type="character" w:customStyle="1" w:styleId="Ttulo1Car">
    <w:name w:val="Título 1 Car"/>
    <w:link w:val="Ttulo1"/>
    <w:uiPriority w:val="9"/>
    <w:rsid w:val="008903EB"/>
    <w:rPr>
      <w:rFonts w:ascii="Calibri Light" w:eastAsia="Times New Roman" w:hAnsi="Calibri Light" w:cs="Times New Roman"/>
      <w:b/>
      <w:bCs/>
      <w:kern w:val="32"/>
      <w:sz w:val="32"/>
      <w:szCs w:val="32"/>
      <w:lang w:val="es-ES_tradnl"/>
    </w:rPr>
  </w:style>
  <w:style w:type="character" w:styleId="Hipervnculovisitado">
    <w:name w:val="FollowedHyperlink"/>
    <w:uiPriority w:val="99"/>
    <w:semiHidden/>
    <w:unhideWhenUsed/>
    <w:rsid w:val="003B0A13"/>
    <w:rPr>
      <w:color w:val="954F72"/>
      <w:u w:val="single"/>
    </w:rPr>
  </w:style>
  <w:style w:type="character" w:customStyle="1" w:styleId="PrrafodelistaCar">
    <w:name w:val="Párrafo de lista Car"/>
    <w:aliases w:val="Arial 8 Car,Yellow Bullet Car,Normal bullet 2 Car,Mummuga loetelu Car,Loendi l?ik Car,2 Car,Table/Figure Heading Car,Loendi lõik Car,List normal Car"/>
    <w:link w:val="Prrafodelista"/>
    <w:uiPriority w:val="34"/>
    <w:locked/>
    <w:rsid w:val="002E3FE9"/>
    <w:rPr>
      <w:rFonts w:ascii="Calibri" w:eastAsia="Calibri" w:hAnsi="Calibri"/>
      <w:kern w:val="1"/>
      <w:szCs w:val="24"/>
      <w:lang w:val="it-IT" w:eastAsia="zh-CN" w:bidi="hi-IN"/>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962">
      <w:bodyDiv w:val="1"/>
      <w:marLeft w:val="0"/>
      <w:marRight w:val="0"/>
      <w:marTop w:val="0"/>
      <w:marBottom w:val="0"/>
      <w:divBdr>
        <w:top w:val="none" w:sz="0" w:space="0" w:color="auto"/>
        <w:left w:val="none" w:sz="0" w:space="0" w:color="auto"/>
        <w:bottom w:val="none" w:sz="0" w:space="0" w:color="auto"/>
        <w:right w:val="none" w:sz="0" w:space="0" w:color="auto"/>
      </w:divBdr>
    </w:div>
    <w:div w:id="417872163">
      <w:bodyDiv w:val="1"/>
      <w:marLeft w:val="0"/>
      <w:marRight w:val="0"/>
      <w:marTop w:val="0"/>
      <w:marBottom w:val="0"/>
      <w:divBdr>
        <w:top w:val="none" w:sz="0" w:space="0" w:color="auto"/>
        <w:left w:val="none" w:sz="0" w:space="0" w:color="auto"/>
        <w:bottom w:val="none" w:sz="0" w:space="0" w:color="auto"/>
        <w:right w:val="none" w:sz="0" w:space="0" w:color="auto"/>
      </w:divBdr>
    </w:div>
    <w:div w:id="964696677">
      <w:bodyDiv w:val="1"/>
      <w:marLeft w:val="0"/>
      <w:marRight w:val="0"/>
      <w:marTop w:val="0"/>
      <w:marBottom w:val="0"/>
      <w:divBdr>
        <w:top w:val="none" w:sz="0" w:space="0" w:color="auto"/>
        <w:left w:val="none" w:sz="0" w:space="0" w:color="auto"/>
        <w:bottom w:val="none" w:sz="0" w:space="0" w:color="auto"/>
        <w:right w:val="none" w:sz="0" w:space="0" w:color="auto"/>
      </w:divBdr>
    </w:div>
    <w:div w:id="1339580943">
      <w:bodyDiv w:val="1"/>
      <w:marLeft w:val="0"/>
      <w:marRight w:val="0"/>
      <w:marTop w:val="0"/>
      <w:marBottom w:val="0"/>
      <w:divBdr>
        <w:top w:val="none" w:sz="0" w:space="0" w:color="auto"/>
        <w:left w:val="none" w:sz="0" w:space="0" w:color="auto"/>
        <w:bottom w:val="none" w:sz="0" w:space="0" w:color="auto"/>
        <w:right w:val="none" w:sz="0" w:space="0" w:color="auto"/>
      </w:divBdr>
    </w:div>
    <w:div w:id="1564102162">
      <w:bodyDiv w:val="1"/>
      <w:marLeft w:val="0"/>
      <w:marRight w:val="0"/>
      <w:marTop w:val="0"/>
      <w:marBottom w:val="0"/>
      <w:divBdr>
        <w:top w:val="none" w:sz="0" w:space="0" w:color="auto"/>
        <w:left w:val="none" w:sz="0" w:space="0" w:color="auto"/>
        <w:bottom w:val="none" w:sz="0" w:space="0" w:color="auto"/>
        <w:right w:val="none" w:sz="0" w:space="0" w:color="auto"/>
      </w:divBdr>
    </w:div>
    <w:div w:id="1573664393">
      <w:bodyDiv w:val="1"/>
      <w:marLeft w:val="0"/>
      <w:marRight w:val="0"/>
      <w:marTop w:val="0"/>
      <w:marBottom w:val="0"/>
      <w:divBdr>
        <w:top w:val="none" w:sz="0" w:space="0" w:color="auto"/>
        <w:left w:val="none" w:sz="0" w:space="0" w:color="auto"/>
        <w:bottom w:val="none" w:sz="0" w:space="0" w:color="auto"/>
        <w:right w:val="none" w:sz="0" w:space="0" w:color="auto"/>
      </w:divBdr>
    </w:div>
    <w:div w:id="166037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elgreenpower.com/es/paises/europa/espan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desa.com/es/nuestro-compromiso/nuestro-compromiso/objetivos-desarrollo-sostenibl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desax.com/e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ea%20Open\Media%20relations\2016\rebranding\templates_nuovi\Press_Release_160126\Press_Release_160126\Endesa\Endesa_stationery_pressReleaseTemplate_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d27c83-554b-4302-8069-68c50e2d2c44">
      <UserInfo>
        <DisplayName>Llata Lavín, Julia María</DisplayName>
        <AccountId>54</AccountId>
        <AccountType/>
      </UserInfo>
      <UserInfo>
        <DisplayName>Jimenez Soler, Ignacio</DisplayName>
        <AccountId>43</AccountId>
        <AccountType/>
      </UserInfo>
      <UserInfo>
        <DisplayName>Martinez Carrasco, Maria Del Mar</DisplayName>
        <AccountId>237</AccountId>
        <AccountType/>
      </UserInfo>
    </SharedWithUsers>
    <Receiveddate xmlns="1d08d24b-01a5-4637-b7d8-1336718df8ff" xsi:nil="true"/>
    <TaxCatchAll xmlns="31d27c83-554b-4302-8069-68c50e2d2c44" xsi:nil="true"/>
    <Analuyst xmlns="1d08d24b-01a5-4637-b7d8-1336718df8ff" xsi:nil="true"/>
    <Scoring xmlns="1d08d24b-01a5-4637-b7d8-1336718df8ff" xsi:nil="true"/>
    <lcf76f155ced4ddcb4097134ff3c332f xmlns="1d08d24b-01a5-4637-b7d8-1336718df8f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43630613189F7547BA96B3459D549AA6" ma:contentTypeVersion="19" ma:contentTypeDescription="Crear nuevo documento." ma:contentTypeScope="" ma:versionID="aa352e22ff12c4b7bdf61b5423aee56b">
  <xsd:schema xmlns:xsd="http://www.w3.org/2001/XMLSchema" xmlns:xs="http://www.w3.org/2001/XMLSchema" xmlns:p="http://schemas.microsoft.com/office/2006/metadata/properties" xmlns:ns2="1d08d24b-01a5-4637-b7d8-1336718df8ff" xmlns:ns3="31d27c83-554b-4302-8069-68c50e2d2c44" targetNamespace="http://schemas.microsoft.com/office/2006/metadata/properties" ma:root="true" ma:fieldsID="10e26edf28beeff885d89746b9e0c014" ns2:_="" ns3:_="">
    <xsd:import namespace="1d08d24b-01a5-4637-b7d8-1336718df8ff"/>
    <xsd:import namespace="31d27c83-554b-4302-8069-68c50e2d2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Analuyst" minOccurs="0"/>
                <xsd:element ref="ns2:Receiveddate" minOccurs="0"/>
                <xsd:element ref="ns2:Scoring"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d24b-01a5-4637-b7d8-1336718d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uyst" ma:index="18" nillable="true" ma:displayName="Analyst" ma:format="Dropdown" ma:internalName="Analuyst">
      <xsd:simpleType>
        <xsd:restriction base="dms:Text">
          <xsd:maxLength value="255"/>
        </xsd:restriction>
      </xsd:simpleType>
    </xsd:element>
    <xsd:element name="Receiveddate" ma:index="19" nillable="true" ma:displayName="Received date" ma:format="DateOnly" ma:internalName="Receiveddate">
      <xsd:simpleType>
        <xsd:restriction base="dms:DateTime"/>
      </xsd:simpleType>
    </xsd:element>
    <xsd:element name="Scoring" ma:index="20" nillable="true" ma:displayName="Scoring" ma:format="Dropdown" ma:indexed="true" ma:internalName="Scoring">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27c83-554b-4302-8069-68c50e2d2c4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ce124c37-f849-44a5-b90f-a11f6761d781}" ma:internalName="TaxCatchAll" ma:showField="CatchAllData" ma:web="31d27c83-554b-4302-8069-68c50e2d2c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22B7D-4418-45AB-AF0A-D752A8209164}">
  <ds:schemaRefs>
    <ds:schemaRef ds:uri="http://schemas.openxmlformats.org/officeDocument/2006/bibliography"/>
  </ds:schemaRefs>
</ds:datastoreItem>
</file>

<file path=customXml/itemProps2.xml><?xml version="1.0" encoding="utf-8"?>
<ds:datastoreItem xmlns:ds="http://schemas.openxmlformats.org/officeDocument/2006/customXml" ds:itemID="{0474304B-0FD4-4CB4-B1B8-F0FB62B9D896}">
  <ds:schemaRefs>
    <ds:schemaRef ds:uri="http://schemas.microsoft.com/office/2006/metadata/longProperties"/>
  </ds:schemaRefs>
</ds:datastoreItem>
</file>

<file path=customXml/itemProps3.xml><?xml version="1.0" encoding="utf-8"?>
<ds:datastoreItem xmlns:ds="http://schemas.openxmlformats.org/officeDocument/2006/customXml" ds:itemID="{4DEAB1E9-EA3C-40AC-A165-C03B271F619B}">
  <ds:schemaRefs>
    <ds:schemaRef ds:uri="http://schemas.microsoft.com/sharepoint/v3/contenttype/forms"/>
  </ds:schemaRefs>
</ds:datastoreItem>
</file>

<file path=customXml/itemProps4.xml><?xml version="1.0" encoding="utf-8"?>
<ds:datastoreItem xmlns:ds="http://schemas.openxmlformats.org/officeDocument/2006/customXml" ds:itemID="{0022633D-F6B7-44CF-90D2-A414DCF0B9AD}">
  <ds:schemaRefs>
    <ds:schemaRef ds:uri="http://schemas.microsoft.com/office/2006/metadata/properties"/>
    <ds:schemaRef ds:uri="http://schemas.microsoft.com/office/infopath/2007/PartnerControls"/>
    <ds:schemaRef ds:uri="31d27c83-554b-4302-8069-68c50e2d2c44"/>
    <ds:schemaRef ds:uri="1d08d24b-01a5-4637-b7d8-1336718df8ff"/>
  </ds:schemaRefs>
</ds:datastoreItem>
</file>

<file path=customXml/itemProps5.xml><?xml version="1.0" encoding="utf-8"?>
<ds:datastoreItem xmlns:ds="http://schemas.openxmlformats.org/officeDocument/2006/customXml" ds:itemID="{360D513C-261B-46D1-B2CC-13735772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d24b-01a5-4637-b7d8-1336718df8ff"/>
    <ds:schemaRef ds:uri="31d27c83-554b-4302-8069-68c50e2d2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Endesa_stationery_pressReleaseTemplate_ESP</Template>
  <TotalTime>1</TotalTime>
  <Pages>5</Pages>
  <Words>1738</Words>
  <Characters>9559</Characters>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2022-07-26T18:20:00Z</cp:lastPrinted>
  <dcterms:created xsi:type="dcterms:W3CDTF">2022-07-27T09:30:00Z</dcterms:created>
  <dcterms:modified xsi:type="dcterms:W3CDTF">2022-07-27T09:30:00Z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Llata Lavín, Julia María</vt:lpwstr>
  </property>
  <property fmtid="{D5CDD505-2E9C-101B-9397-08002B2CF9AE}" pid="3" name="SharedWithUsers">
    <vt:lpwstr>54;#Llata Lavín, Julia María</vt:lpwstr>
  </property>
  <property fmtid="{D5CDD505-2E9C-101B-9397-08002B2CF9AE}" pid="4" name="ContentTypeId">
    <vt:lpwstr>0x01010043630613189F7547BA96B3459D549AA6</vt:lpwstr>
  </property>
  <property fmtid="{D5CDD505-2E9C-101B-9397-08002B2CF9AE}" pid="5" name="MSIP_Label_797ad33d-ed35-43c0-b526-22bc83c17deb_Enabled">
    <vt:lpwstr>true</vt:lpwstr>
  </property>
  <property fmtid="{D5CDD505-2E9C-101B-9397-08002B2CF9AE}" pid="6" name="MSIP_Label_797ad33d-ed35-43c0-b526-22bc83c17deb_SetDate">
    <vt:lpwstr>2022-07-27T06:37:45Z</vt:lpwstr>
  </property>
  <property fmtid="{D5CDD505-2E9C-101B-9397-08002B2CF9AE}" pid="7" name="MSIP_Label_797ad33d-ed35-43c0-b526-22bc83c17deb_Method">
    <vt:lpwstr>Standard</vt:lpwstr>
  </property>
  <property fmtid="{D5CDD505-2E9C-101B-9397-08002B2CF9AE}" pid="8" name="MSIP_Label_797ad33d-ed35-43c0-b526-22bc83c17deb_Name">
    <vt:lpwstr>797ad33d-ed35-43c0-b526-22bc83c17deb</vt:lpwstr>
  </property>
  <property fmtid="{D5CDD505-2E9C-101B-9397-08002B2CF9AE}" pid="9" name="MSIP_Label_797ad33d-ed35-43c0-b526-22bc83c17deb_SiteId">
    <vt:lpwstr>d539d4bf-5610-471a-afc2-1c76685cfefa</vt:lpwstr>
  </property>
  <property fmtid="{D5CDD505-2E9C-101B-9397-08002B2CF9AE}" pid="10" name="MSIP_Label_797ad33d-ed35-43c0-b526-22bc83c17deb_ActionId">
    <vt:lpwstr>ca5119f1-98b3-4ba7-aa82-d91e6495375d</vt:lpwstr>
  </property>
  <property fmtid="{D5CDD505-2E9C-101B-9397-08002B2CF9AE}" pid="11" name="MSIP_Label_797ad33d-ed35-43c0-b526-22bc83c17deb_ContentBits">
    <vt:lpwstr>1</vt:lpwstr>
  </property>
</Properties>
</file>